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91604E" w:rsidRDefault="00DD3B8B" w:rsidP="0037111D">
            <w:pPr>
              <w:rPr>
                <w:highlight w:val="yellow"/>
              </w:rPr>
            </w:pPr>
            <w:r w:rsidRPr="00766B12">
              <w:rPr>
                <w:rFonts w:ascii="Helvetica" w:hAnsi="Helvetica"/>
              </w:rPr>
              <w:t>6</w:t>
            </w:r>
            <w:r w:rsidR="00766B12" w:rsidRPr="00766B12">
              <w:rPr>
                <w:rFonts w:ascii="Helvetica" w:hAnsi="Helvetica"/>
              </w:rPr>
              <w:t>927</w:t>
            </w:r>
            <w:r w:rsidRPr="00766B12">
              <w:rPr>
                <w:rFonts w:ascii="Helvetica" w:hAnsi="Helvetica"/>
              </w:rPr>
              <w:t>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C23946" w:rsidTr="00F862D6">
        <w:tc>
          <w:tcPr>
            <w:tcW w:w="1020" w:type="dxa"/>
          </w:tcPr>
          <w:p w:rsidR="00C23946" w:rsidRPr="0096440F" w:rsidRDefault="00C23946" w:rsidP="00C23946">
            <w:r w:rsidRPr="0096440F">
              <w:t>Listů/příloh</w:t>
            </w:r>
          </w:p>
        </w:tc>
        <w:tc>
          <w:tcPr>
            <w:tcW w:w="2552" w:type="dxa"/>
          </w:tcPr>
          <w:p w:rsidR="00C23946" w:rsidRPr="0096440F" w:rsidRDefault="00766B12" w:rsidP="00C23946">
            <w:r w:rsidRPr="0096440F">
              <w:t>6</w:t>
            </w:r>
            <w:r w:rsidR="00C23946" w:rsidRPr="0096440F">
              <w:t>/</w:t>
            </w:r>
            <w:r w:rsidRPr="0096440F">
              <w:t>6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>
            <w:pPr>
              <w:rPr>
                <w:noProof/>
              </w:rPr>
            </w:pPr>
          </w:p>
        </w:tc>
      </w:tr>
      <w:tr w:rsidR="00C23946" w:rsidTr="00B23CA3">
        <w:trPr>
          <w:trHeight w:val="77"/>
        </w:trPr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:rsidR="00C23946" w:rsidRPr="003E6B9A" w:rsidRDefault="001901C2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:rsidR="00C23946" w:rsidRPr="003E6B9A" w:rsidRDefault="00D43EF0" w:rsidP="00C23946">
            <w:bookmarkStart w:id="0" w:name="Datum"/>
            <w:r>
              <w:t>19</w:t>
            </w:r>
            <w:r w:rsidR="00AB0437">
              <w:t xml:space="preserve">. </w:t>
            </w:r>
            <w:r w:rsidR="0091604E">
              <w:t>červn</w:t>
            </w:r>
            <w:r w:rsidR="00AB0437">
              <w:t>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B45E9E">
        <w:trPr>
          <w:trHeight w:val="794"/>
        </w:trPr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</w:tbl>
    <w:p w:rsidR="00C23946" w:rsidRPr="000B6435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 xml:space="preserve">Rekonstrukce ŽST Brno – </w:t>
      </w:r>
      <w:r w:rsidR="0091604E" w:rsidRPr="000B6435">
        <w:rPr>
          <w:rFonts w:eastAsia="Calibri" w:cs="Times New Roman"/>
          <w:b/>
          <w:lang w:eastAsia="cs-CZ"/>
        </w:rPr>
        <w:t>Královo Pole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B6435">
        <w:rPr>
          <w:rFonts w:eastAsia="Calibri" w:cs="Times New Roman"/>
          <w:lang w:eastAsia="cs-CZ"/>
        </w:rPr>
        <w:t xml:space="preserve">Vysvětlení/ změna/ doplnění zadávací dokumentace č. </w:t>
      </w:r>
      <w:r w:rsidR="000B6435" w:rsidRPr="000B6435">
        <w:rPr>
          <w:rFonts w:eastAsia="Times New Roman" w:cs="Times New Roman"/>
          <w:lang w:eastAsia="cs-CZ"/>
        </w:rPr>
        <w:t>10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FF2B82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1" w:name="_Hlk136926816"/>
      <w:r w:rsidRPr="00BD5319">
        <w:rPr>
          <w:rFonts w:eastAsia="Calibri" w:cs="Times New Roman"/>
          <w:b/>
          <w:lang w:eastAsia="cs-CZ"/>
        </w:rPr>
        <w:t xml:space="preserve">Dotaz č. </w:t>
      </w:r>
      <w:r w:rsidR="000B6435">
        <w:rPr>
          <w:rFonts w:eastAsia="Calibri" w:cs="Times New Roman"/>
          <w:b/>
          <w:lang w:eastAsia="cs-CZ"/>
        </w:rPr>
        <w:t>236</w:t>
      </w:r>
      <w:r w:rsidRPr="00BD5319">
        <w:rPr>
          <w:rFonts w:eastAsia="Calibri" w:cs="Times New Roman"/>
          <w:b/>
          <w:lang w:eastAsia="cs-CZ"/>
        </w:rPr>
        <w:t>:</w:t>
      </w:r>
      <w:r w:rsidR="00FF2B82">
        <w:rPr>
          <w:rFonts w:eastAsia="Calibri" w:cs="Times New Roman"/>
          <w:b/>
          <w:lang w:eastAsia="cs-CZ"/>
        </w:rPr>
        <w:t xml:space="preserve"> </w:t>
      </w:r>
    </w:p>
    <w:p w:rsidR="000B6435" w:rsidRPr="000B6435" w:rsidRDefault="000B6435" w:rsidP="000B6435">
      <w:pPr>
        <w:spacing w:after="0" w:line="259" w:lineRule="auto"/>
        <w:rPr>
          <w:b/>
          <w:bCs/>
        </w:rPr>
      </w:pPr>
      <w:bookmarkStart w:id="2" w:name="_Hlk136506188"/>
      <w:r w:rsidRPr="000B6435">
        <w:rPr>
          <w:b/>
          <w:bCs/>
        </w:rPr>
        <w:t xml:space="preserve">Společné pro PS 03-14-08 (ŽST Brno – Kr. Pole, EZS a LDP), PS 04-14-04 (zast. Brno Řečkovice, EZS),PS 04-14-05 (zast. Česká, EZS): </w:t>
      </w:r>
    </w:p>
    <w:p w:rsidR="00654B96" w:rsidRPr="00766B12" w:rsidRDefault="000B6435" w:rsidP="00A41579">
      <w:pPr>
        <w:pStyle w:val="Odstavecseseznamem"/>
        <w:numPr>
          <w:ilvl w:val="0"/>
          <w:numId w:val="10"/>
        </w:numPr>
        <w:spacing w:after="160" w:line="259" w:lineRule="auto"/>
        <w:ind w:left="426"/>
      </w:pPr>
      <w:r w:rsidRPr="00766B12">
        <w:t>Do jakých bezpečnostních kategorií jsou objekty zařazeny? Byly zpracovány bezpečnostní projekty projekční a splňuje odevzdaná dokumentace požadované standardy dle SM07 přílohy F?</w:t>
      </w:r>
    </w:p>
    <w:p w:rsidR="000B6435" w:rsidRPr="00766B12" w:rsidRDefault="000B6435" w:rsidP="000B6435">
      <w:pPr>
        <w:pStyle w:val="Odstavecseseznamem"/>
        <w:numPr>
          <w:ilvl w:val="0"/>
          <w:numId w:val="10"/>
        </w:numPr>
        <w:spacing w:after="160" w:line="259" w:lineRule="auto"/>
        <w:ind w:left="426"/>
      </w:pPr>
      <w:r w:rsidRPr="00766B12">
        <w:t>Je rozpočtována jediná ústředna do 48 zón pro zabezpečení budov VB Královo Pole, SpS Brno-Lesná, TD Brno Řečkovice, TD zast. Česká. Je kapacita dostatečná a spadají objekty pod jednoho správce, aby byla použita jediná ústředna?</w:t>
      </w:r>
    </w:p>
    <w:p w:rsidR="000B6435" w:rsidRPr="00766B12" w:rsidRDefault="000B6435" w:rsidP="000B6435">
      <w:pPr>
        <w:pStyle w:val="Odstavecseseznamem"/>
        <w:numPr>
          <w:ilvl w:val="0"/>
          <w:numId w:val="10"/>
        </w:numPr>
        <w:spacing w:after="160" w:line="259" w:lineRule="auto"/>
        <w:ind w:left="426"/>
      </w:pPr>
      <w:r w:rsidRPr="00766B12">
        <w:t>Klávesnice s integrovanou čtečkou, není kompatibilní s průkazy SŽ. Je potřeba v projektu změnit na zvlášť klávesnici a zvlášť čtečku.</w:t>
      </w:r>
    </w:p>
    <w:p w:rsidR="000B6435" w:rsidRPr="00766B12" w:rsidRDefault="000B6435" w:rsidP="000B6435">
      <w:pPr>
        <w:pStyle w:val="Odstavecseseznamem"/>
        <w:numPr>
          <w:ilvl w:val="0"/>
          <w:numId w:val="10"/>
        </w:numPr>
        <w:spacing w:after="160" w:line="259" w:lineRule="auto"/>
        <w:ind w:left="426"/>
      </w:pPr>
      <w:r w:rsidRPr="00766B12">
        <w:t>Kde mají být umístěna rozpočtovaná tabla obsluhy?</w:t>
      </w:r>
    </w:p>
    <w:p w:rsidR="000B6435" w:rsidRPr="00766B12" w:rsidRDefault="000B6435" w:rsidP="000B6435">
      <w:pPr>
        <w:pStyle w:val="Odstavecseseznamem"/>
        <w:numPr>
          <w:ilvl w:val="0"/>
          <w:numId w:val="10"/>
        </w:numPr>
        <w:spacing w:after="160" w:line="259" w:lineRule="auto"/>
        <w:ind w:left="426"/>
      </w:pPr>
      <w:r w:rsidRPr="00766B12">
        <w:t>Je předepsáno zálohované napájení systému na 24 hodin pomocí vnitřního akumulátoru 26Ah. Rozpočtován je v každém PS pouze akumulátor 18Ah. Větší akumulátory se do skříní nevejdou a je potřeba doplnit samostatné skříně. Odkud vychází požadavek na zálohu 24 hodin?</w:t>
      </w:r>
    </w:p>
    <w:p w:rsidR="00BD5319" w:rsidRPr="00766B12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B77632" w:rsidRPr="00766B12" w:rsidRDefault="00D43C56" w:rsidP="00B77632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 w:rsidRPr="00766B12">
        <w:t xml:space="preserve">Na objekty byl vypracován bezpečnostní projekt projekční, který určil, že výpravní budova </w:t>
      </w:r>
      <w:r w:rsidR="007611D7" w:rsidRPr="00766B12">
        <w:t xml:space="preserve">v Brně – Královo Pole </w:t>
      </w:r>
      <w:r w:rsidRPr="00766B12">
        <w:t>je zařazena do kategorie II</w:t>
      </w:r>
      <w:r w:rsidR="00D824E6">
        <w:t>.</w:t>
      </w:r>
      <w:r w:rsidRPr="00766B12">
        <w:t xml:space="preserve"> a technologické domky v zastávkách Řečkovice a Česká jsou zařazeny do kategorie III. Dokumentace splňuje požadované standardy.</w:t>
      </w:r>
    </w:p>
    <w:p w:rsidR="00B77632" w:rsidRPr="00766B12" w:rsidRDefault="00D824E6" w:rsidP="00B77632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>
        <w:t xml:space="preserve">Dle požadavku správce zařízení byly </w:t>
      </w:r>
      <w:r w:rsidR="00B77632" w:rsidRPr="00766B12">
        <w:t xml:space="preserve">přilehlé objekty v Brno-Lesná, Brno-Řečkovice a Česká </w:t>
      </w:r>
      <w:r>
        <w:t xml:space="preserve">zařazeny </w:t>
      </w:r>
      <w:r w:rsidR="00B77632" w:rsidRPr="00766B12">
        <w:t>pod ústřednu v Brno-Královo Pole.</w:t>
      </w:r>
    </w:p>
    <w:p w:rsidR="00B77632" w:rsidRPr="00766B12" w:rsidRDefault="00B77632" w:rsidP="00B77632">
      <w:pPr>
        <w:pStyle w:val="Odstavecseseznamem"/>
        <w:spacing w:after="160" w:line="259" w:lineRule="auto"/>
        <w:ind w:left="426"/>
      </w:pPr>
      <w:r w:rsidRPr="00766B12">
        <w:t>Byl upraven soupis prací PS 03-14-08 takto:</w:t>
      </w:r>
    </w:p>
    <w:p w:rsidR="00B77632" w:rsidRPr="00766B12" w:rsidRDefault="00B77632" w:rsidP="00B77632">
      <w:pPr>
        <w:pStyle w:val="Odstavecseseznamem"/>
        <w:numPr>
          <w:ilvl w:val="0"/>
          <w:numId w:val="14"/>
        </w:numPr>
        <w:spacing w:after="160" w:line="259" w:lineRule="auto"/>
      </w:pPr>
      <w:r w:rsidRPr="00766B12">
        <w:t>odstraněna položka č. 7</w:t>
      </w:r>
    </w:p>
    <w:p w:rsidR="00B77632" w:rsidRPr="00766B12" w:rsidRDefault="00B77632" w:rsidP="00B77632">
      <w:pPr>
        <w:pStyle w:val="Odstavecseseznamem"/>
        <w:numPr>
          <w:ilvl w:val="0"/>
          <w:numId w:val="14"/>
        </w:numPr>
        <w:spacing w:after="160" w:line="259" w:lineRule="auto"/>
      </w:pPr>
      <w:r w:rsidRPr="00766B12">
        <w:t>přidán</w:t>
      </w:r>
      <w:r w:rsidR="00D824E6">
        <w:t>a</w:t>
      </w:r>
      <w:r w:rsidRPr="00766B12">
        <w:t xml:space="preserve"> položk</w:t>
      </w:r>
      <w:r w:rsidR="00D824E6">
        <w:t>a</w:t>
      </w:r>
      <w:r w:rsidRPr="00766B12">
        <w:t xml:space="preserve"> č. 57</w:t>
      </w:r>
      <w:r w:rsidR="00D824E6">
        <w:t>.</w:t>
      </w:r>
    </w:p>
    <w:p w:rsidR="00B77632" w:rsidRPr="00766B12" w:rsidRDefault="00133583" w:rsidP="00B77632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</w:pPr>
      <w:r w:rsidRPr="00133583">
        <w:t>Uchazeči ocení integrovanou čtečku s klávesnicí dle předloženého projektu a soupisu prací.</w:t>
      </w:r>
      <w:r>
        <w:t xml:space="preserve"> </w:t>
      </w:r>
      <w:r w:rsidR="007611D7" w:rsidRPr="00766B12">
        <w:t>Případná</w:t>
      </w:r>
      <w:r w:rsidR="00B77632" w:rsidRPr="00766B12">
        <w:t xml:space="preserve"> </w:t>
      </w:r>
      <w:r w:rsidR="007611D7" w:rsidRPr="00766B12">
        <w:t>změna bude řešena v</w:t>
      </w:r>
      <w:r w:rsidR="00AF7E62" w:rsidRPr="00766B12">
        <w:t> realizační dokumentaci</w:t>
      </w:r>
      <w:r w:rsidR="007611D7" w:rsidRPr="00766B12">
        <w:t xml:space="preserve"> za součinnosti správce a příslušného odboru GŘ. </w:t>
      </w:r>
    </w:p>
    <w:p w:rsidR="00B77632" w:rsidRPr="00766B12" w:rsidRDefault="00B77632" w:rsidP="00B77632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</w:pPr>
      <w:r w:rsidRPr="00766B12">
        <w:t xml:space="preserve">Tablo obsluhy </w:t>
      </w:r>
      <w:r w:rsidR="00133583">
        <w:t xml:space="preserve">je </w:t>
      </w:r>
      <w:r w:rsidRPr="00766B12">
        <w:t>uvažováno</w:t>
      </w:r>
      <w:r w:rsidR="00133583">
        <w:t xml:space="preserve"> umístit</w:t>
      </w:r>
      <w:r w:rsidRPr="00766B12">
        <w:t xml:space="preserve"> do místnosti pro ostrahu.</w:t>
      </w:r>
    </w:p>
    <w:p w:rsidR="00B77632" w:rsidRPr="00766B12" w:rsidRDefault="00B77632" w:rsidP="00B77632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jc w:val="both"/>
      </w:pPr>
      <w:r w:rsidRPr="00766B12">
        <w:t xml:space="preserve">Jedná se o </w:t>
      </w:r>
      <w:r w:rsidR="00133583">
        <w:t>nepřesnost</w:t>
      </w:r>
      <w:r w:rsidRPr="00766B12">
        <w:t xml:space="preserve"> v dokumentaci, správně má být v dokumentaci uvedeno zálohované napájení na 12 hodin. Ve všech PS v TZ opraveno zálohované napájení na 12 hodin na straně 5.</w:t>
      </w:r>
    </w:p>
    <w:p w:rsidR="00B77632" w:rsidRPr="00766B12" w:rsidRDefault="00B77632" w:rsidP="00973338">
      <w:pPr>
        <w:spacing w:after="160" w:line="259" w:lineRule="auto"/>
        <w:ind w:left="426"/>
        <w:jc w:val="both"/>
      </w:pPr>
      <w:r w:rsidRPr="00766B12">
        <w:t>V PS 03-14-08 v dokumentaci je počítáno s větším akumulátorem, protože se jedná o</w:t>
      </w:r>
      <w:r w:rsidR="00133583">
        <w:t> </w:t>
      </w:r>
      <w:r w:rsidRPr="00766B12">
        <w:t xml:space="preserve">rozsáhlý systém. V tomto stupni dokumentace není možné specifikovat, při neznalosti dodávaného zařízení, jestli je nutné baterie umístiti zvlášť do skřínky. Proto je uvažováno, </w:t>
      </w:r>
      <w:r w:rsidRPr="00766B12">
        <w:lastRenderedPageBreak/>
        <w:t xml:space="preserve">že bude baterie umístěna ve skříňce s ústřednou. Do soupisu prací byla přidána položka č. 57.  </w:t>
      </w:r>
    </w:p>
    <w:p w:rsidR="00B77632" w:rsidRPr="00766B12" w:rsidRDefault="00B77632" w:rsidP="00666DF8">
      <w:pPr>
        <w:spacing w:after="0" w:line="240" w:lineRule="auto"/>
        <w:jc w:val="both"/>
      </w:pPr>
      <w:r w:rsidRPr="00766B12">
        <w:t>V</w:t>
      </w:r>
      <w:r w:rsidR="007611D7" w:rsidRPr="00766B12">
        <w:t xml:space="preserve"> PS 03-14-08, </w:t>
      </w:r>
      <w:r w:rsidRPr="00766B12">
        <w:t>PS 04-14-04 a PS 04-14-05 opraveno v TZ na straně 5 kapacita akumulátoru na 18 Ah</w:t>
      </w:r>
      <w:r w:rsidR="007611D7" w:rsidRPr="00766B12">
        <w:t>, viz přiložené soubory: „PS031408_TZ_ZD č.10.pdf „, „PS041404_TZ_ZD č.10.pdf“a „PS041405_TZ_ZD č.10.pdf“</w:t>
      </w:r>
      <w:r w:rsidRPr="00766B12">
        <w:t>.</w:t>
      </w:r>
    </w:p>
    <w:p w:rsidR="007611D7" w:rsidRPr="00766B12" w:rsidRDefault="007611D7" w:rsidP="00B77632">
      <w:pPr>
        <w:pStyle w:val="Odstavecseseznamem"/>
        <w:spacing w:after="0" w:line="240" w:lineRule="auto"/>
        <w:ind w:left="426"/>
        <w:jc w:val="both"/>
      </w:pPr>
    </w:p>
    <w:p w:rsidR="007611D7" w:rsidRPr="00766B12" w:rsidRDefault="007611D7" w:rsidP="007611D7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66B12">
        <w:rPr>
          <w:rFonts w:eastAsia="Times New Roman" w:cs="Times New Roman"/>
          <w:bCs/>
          <w:lang w:eastAsia="cs-CZ"/>
        </w:rPr>
        <w:t>Přílohou opravené soupisy prací „Soupis prací _Královo Pole_ZD č.</w:t>
      </w:r>
      <w:r w:rsidR="00666DF8" w:rsidRPr="00766B12">
        <w:rPr>
          <w:rFonts w:eastAsia="Times New Roman" w:cs="Times New Roman"/>
          <w:bCs/>
          <w:lang w:eastAsia="cs-CZ"/>
        </w:rPr>
        <w:t>10</w:t>
      </w:r>
      <w:r w:rsidRPr="00766B12">
        <w:rPr>
          <w:rFonts w:eastAsia="Times New Roman" w:cs="Times New Roman"/>
          <w:bCs/>
          <w:lang w:eastAsia="cs-CZ"/>
        </w:rPr>
        <w:t>.xml“ a „Soupis prací _Královo Pole_ZD č.</w:t>
      </w:r>
      <w:r w:rsidR="00666DF8" w:rsidRPr="00766B12">
        <w:rPr>
          <w:rFonts w:eastAsia="Times New Roman" w:cs="Times New Roman"/>
          <w:bCs/>
          <w:lang w:eastAsia="cs-CZ"/>
        </w:rPr>
        <w:t>10.xlsx“ u PS</w:t>
      </w:r>
      <w:r w:rsidRPr="00766B12">
        <w:rPr>
          <w:rFonts w:eastAsia="Times New Roman" w:cs="Times New Roman"/>
          <w:bCs/>
          <w:lang w:eastAsia="cs-CZ"/>
        </w:rPr>
        <w:t xml:space="preserve"> 03-1</w:t>
      </w:r>
      <w:r w:rsidR="00666DF8" w:rsidRPr="00766B12">
        <w:rPr>
          <w:rFonts w:eastAsia="Times New Roman" w:cs="Times New Roman"/>
          <w:bCs/>
          <w:lang w:eastAsia="cs-CZ"/>
        </w:rPr>
        <w:t>4</w:t>
      </w:r>
      <w:r w:rsidRPr="00766B12">
        <w:rPr>
          <w:rFonts w:eastAsia="Times New Roman" w:cs="Times New Roman"/>
          <w:bCs/>
          <w:lang w:eastAsia="cs-CZ"/>
        </w:rPr>
        <w:t>-0</w:t>
      </w:r>
      <w:r w:rsidR="00666DF8" w:rsidRPr="00766B12">
        <w:rPr>
          <w:rFonts w:eastAsia="Times New Roman" w:cs="Times New Roman"/>
          <w:bCs/>
          <w:lang w:eastAsia="cs-CZ"/>
        </w:rPr>
        <w:t>8</w:t>
      </w:r>
      <w:r w:rsidRPr="00766B12">
        <w:rPr>
          <w:rFonts w:eastAsia="Times New Roman" w:cs="Times New Roman"/>
          <w:bCs/>
          <w:lang w:eastAsia="cs-CZ"/>
        </w:rPr>
        <w:t>.</w:t>
      </w:r>
    </w:p>
    <w:p w:rsidR="007611D7" w:rsidRPr="00766B12" w:rsidRDefault="007611D7" w:rsidP="00B77632">
      <w:pPr>
        <w:pStyle w:val="Odstavecseseznamem"/>
        <w:spacing w:after="0" w:line="240" w:lineRule="auto"/>
        <w:ind w:left="426"/>
        <w:jc w:val="both"/>
      </w:pPr>
    </w:p>
    <w:bookmarkEnd w:id="2"/>
    <w:p w:rsidR="0091604E" w:rsidRPr="00766B12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1604E" w:rsidRPr="00766B12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Dotaz č. </w:t>
      </w:r>
      <w:r w:rsidR="000B6435" w:rsidRPr="00766B12">
        <w:rPr>
          <w:rFonts w:eastAsia="Calibri" w:cs="Times New Roman"/>
          <w:b/>
          <w:lang w:eastAsia="cs-CZ"/>
        </w:rPr>
        <w:t>237</w:t>
      </w:r>
      <w:r w:rsidRPr="00766B12">
        <w:rPr>
          <w:rFonts w:eastAsia="Calibri" w:cs="Times New Roman"/>
          <w:b/>
          <w:lang w:eastAsia="cs-CZ"/>
        </w:rPr>
        <w:t>:</w:t>
      </w:r>
      <w:r w:rsidR="00FF2B82" w:rsidRPr="00766B12">
        <w:rPr>
          <w:rFonts w:eastAsia="Calibri" w:cs="Times New Roman"/>
          <w:b/>
          <w:lang w:eastAsia="cs-CZ"/>
        </w:rPr>
        <w:t xml:space="preserve"> </w:t>
      </w:r>
    </w:p>
    <w:p w:rsidR="000B6435" w:rsidRPr="00766B12" w:rsidRDefault="000B6435" w:rsidP="000B6435">
      <w:pPr>
        <w:spacing w:after="0" w:line="259" w:lineRule="auto"/>
        <w:rPr>
          <w:b/>
          <w:bCs/>
        </w:rPr>
      </w:pPr>
      <w:r w:rsidRPr="00766B12">
        <w:rPr>
          <w:b/>
          <w:bCs/>
        </w:rPr>
        <w:t>PS 03-14-08 (ŽST Brno – Kr. Pole, EZS a LDP):</w:t>
      </w:r>
    </w:p>
    <w:p w:rsidR="000B6435" w:rsidRPr="00766B12" w:rsidRDefault="000B6435" w:rsidP="000B6435">
      <w:pPr>
        <w:pStyle w:val="Odstavecseseznamem"/>
        <w:numPr>
          <w:ilvl w:val="0"/>
          <w:numId w:val="8"/>
        </w:numPr>
        <w:spacing w:after="160" w:line="259" w:lineRule="auto"/>
        <w:ind w:left="426" w:hanging="426"/>
      </w:pPr>
      <w:r w:rsidRPr="00766B12">
        <w:t>PBŘ přesně specifikuje, že lokální detekce požáru (součást PZTS) bude uvnitř objektu signalizovat požár, ovládat zařízení jako jsou eskalátory, výtahy, vstupní posuvné dveře apod., a to přesně definovanými kabely s funkční odolností. V projektu není definováno, jak bylo s těmito požadavky naloženo a nejsou rozpočtovány potřebné hlásiče a sirény v místnostech, kde je detekce vyžadována.</w:t>
      </w:r>
    </w:p>
    <w:p w:rsidR="000B6435" w:rsidRPr="00766B12" w:rsidRDefault="000B6435" w:rsidP="000B6435">
      <w:pPr>
        <w:pStyle w:val="Odstavecseseznamem"/>
        <w:numPr>
          <w:ilvl w:val="0"/>
          <w:numId w:val="8"/>
        </w:numPr>
        <w:spacing w:after="160" w:line="259" w:lineRule="auto"/>
        <w:ind w:left="426" w:hanging="426"/>
      </w:pPr>
      <w:r w:rsidRPr="00766B12">
        <w:t>V rozpočtu není žádný posilovací zdroj. Zvládne zdroj ústředny napájení celého systému? Domníváme se, že ke každé ústředně by měly být 3ks posilovacích zdrojů-</w:t>
      </w:r>
    </w:p>
    <w:p w:rsidR="000B6435" w:rsidRPr="00766B12" w:rsidRDefault="000B6435" w:rsidP="000B6435">
      <w:pPr>
        <w:pStyle w:val="Odstavecseseznamem"/>
        <w:numPr>
          <w:ilvl w:val="0"/>
          <w:numId w:val="8"/>
        </w:numPr>
        <w:spacing w:after="160" w:line="259" w:lineRule="auto"/>
        <w:ind w:left="426" w:hanging="426"/>
      </w:pPr>
      <w:r w:rsidRPr="00766B12">
        <w:t xml:space="preserve">V projektu jsou doplňovány elektromechanické zámky, nikde není definováno, jak budou zapojeny, ovládány a napájeny. To souvisí i se změnou klávesnic. Domníváme se, že je třeba použít klávesnici a čtečku zvlášť, plus řídící modul čtečky, plus 12V externí zdroj pro zámky. Pak je možné ovládat i zámky. </w:t>
      </w:r>
    </w:p>
    <w:p w:rsidR="000B6435" w:rsidRPr="00766B12" w:rsidRDefault="000B6435" w:rsidP="000B6435">
      <w:pPr>
        <w:pStyle w:val="Odstavecseseznamem"/>
        <w:numPr>
          <w:ilvl w:val="0"/>
          <w:numId w:val="8"/>
        </w:numPr>
        <w:spacing w:after="160" w:line="259" w:lineRule="auto"/>
        <w:ind w:left="426" w:hanging="426"/>
      </w:pPr>
      <w:r w:rsidRPr="00766B12">
        <w:t>Ve výkresu 2.1.01, ze stavědlové ústředny do zdrojů ZZ a pokladny ČD, je větvení sběrnicového vedení, což není možné. Žádáme zadavatele o úpravu.</w:t>
      </w:r>
    </w:p>
    <w:p w:rsidR="000B6435" w:rsidRPr="00766B12" w:rsidRDefault="000B6435" w:rsidP="000B6435">
      <w:pPr>
        <w:pStyle w:val="Odstavecseseznamem"/>
        <w:numPr>
          <w:ilvl w:val="0"/>
          <w:numId w:val="8"/>
        </w:numPr>
        <w:spacing w:after="160" w:line="259" w:lineRule="auto"/>
        <w:ind w:left="426" w:hanging="426"/>
      </w:pPr>
      <w:r w:rsidRPr="00766B12">
        <w:t>Na jednotlivé vstupy je zapojeno až 9 prvků za sebou. Bohužel takto systém fungovat nebude. Je možné dát pouze 7 prvků. Jinak je nutné vložit koncentrátor.</w:t>
      </w:r>
    </w:p>
    <w:p w:rsidR="000B6435" w:rsidRPr="00766B12" w:rsidRDefault="000B6435" w:rsidP="000B6435">
      <w:pPr>
        <w:pStyle w:val="Odstavecseseznamem"/>
        <w:numPr>
          <w:ilvl w:val="0"/>
          <w:numId w:val="8"/>
        </w:numPr>
        <w:spacing w:after="160" w:line="259" w:lineRule="auto"/>
        <w:ind w:left="426" w:hanging="426"/>
      </w:pPr>
      <w:r w:rsidRPr="00766B12">
        <w:t>V technické zprávě je uveden intercom pro poplach z WC invalidé. Domníváme se, že má být součástí sdělovacího zařízení. Ve výkazu PZTS nejsou položky.</w:t>
      </w:r>
    </w:p>
    <w:p w:rsidR="007C0C39" w:rsidRPr="00766B12" w:rsidRDefault="007C0C39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1604E" w:rsidRPr="00766B12" w:rsidRDefault="0091604E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91604E" w:rsidRPr="00766B12" w:rsidRDefault="00973338" w:rsidP="00133583">
      <w:pPr>
        <w:pStyle w:val="Odstavecseseznamem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eastAsia="Calibri" w:cs="Times New Roman"/>
          <w:lang w:eastAsia="cs-CZ"/>
        </w:rPr>
      </w:pPr>
      <w:r w:rsidRPr="00766B12">
        <w:t>Doplněna TZ na straně 5. Z boku na plášti výpravní budovy jsou umístěny dvě poplachové sirény, které jsou pro signalizaci poplachu dostatečné. Také může být poplach signalizován na klávesnice, které budou obsahovat akustickou signalizaci.</w:t>
      </w:r>
    </w:p>
    <w:p w:rsidR="00973338" w:rsidRPr="00766B12" w:rsidRDefault="00973338" w:rsidP="00133583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eastAsia="Calibri" w:cs="Times New Roman"/>
          <w:lang w:eastAsia="cs-CZ"/>
        </w:rPr>
      </w:pPr>
      <w:r w:rsidRPr="00766B12">
        <w:t>Při neznalosti konkrétního dodaného zařízení je velmi obtížné stanovit energetickou bilanci. Toto je m</w:t>
      </w:r>
      <w:r w:rsidR="00133583">
        <w:t>ožné až v realizační dokumentaci</w:t>
      </w:r>
      <w:r w:rsidRPr="00766B12">
        <w:t xml:space="preserve"> se znalostí konkrétního zařízení a energetickým výpočtem.</w:t>
      </w:r>
      <w:r w:rsidR="000A44D6" w:rsidRPr="00766B12">
        <w:t xml:space="preserve"> Je nutné řešit v rámci realizační dokumentace.</w:t>
      </w:r>
    </w:p>
    <w:p w:rsidR="00973338" w:rsidRPr="00766B12" w:rsidRDefault="009205AB" w:rsidP="00133583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eastAsia="Calibri" w:cs="Times New Roman"/>
          <w:lang w:eastAsia="cs-CZ"/>
        </w:rPr>
      </w:pPr>
      <w:r w:rsidRPr="00766B12">
        <w:t>Detailní řešení by mělo být součástí realizační dokumentace, kdy je zná</w:t>
      </w:r>
      <w:r w:rsidR="00AF7E62" w:rsidRPr="00766B12">
        <w:t>m</w:t>
      </w:r>
      <w:r w:rsidRPr="00766B12">
        <w:t xml:space="preserve"> konkrétní systém. V rozpočtu jsou položky pro elektromagnetický zámek (položky č. 33 a 34) a dveřní modul (položky č. 31 a 32), které tuto problematiku zajišťují.</w:t>
      </w:r>
    </w:p>
    <w:p w:rsidR="00797F96" w:rsidRPr="00766B12" w:rsidRDefault="00797F96" w:rsidP="00133583">
      <w:pPr>
        <w:pStyle w:val="Odstavecseseznamem"/>
        <w:numPr>
          <w:ilvl w:val="0"/>
          <w:numId w:val="15"/>
        </w:numPr>
        <w:spacing w:after="0" w:line="240" w:lineRule="auto"/>
        <w:ind w:left="142" w:firstLine="0"/>
        <w:jc w:val="both"/>
        <w:rPr>
          <w:rFonts w:eastAsia="Calibri" w:cs="Times New Roman"/>
          <w:lang w:eastAsia="cs-CZ"/>
        </w:rPr>
      </w:pPr>
      <w:r w:rsidRPr="00766B12">
        <w:t>Opraveno ve výkresu č. 2.1.01.</w:t>
      </w:r>
    </w:p>
    <w:p w:rsidR="00797F96" w:rsidRPr="00766B12" w:rsidRDefault="00797F96" w:rsidP="00133583">
      <w:pPr>
        <w:pStyle w:val="Odstavecseseznamem"/>
        <w:numPr>
          <w:ilvl w:val="0"/>
          <w:numId w:val="15"/>
        </w:numPr>
        <w:spacing w:after="0" w:line="240" w:lineRule="auto"/>
        <w:ind w:hanging="578"/>
        <w:jc w:val="both"/>
        <w:rPr>
          <w:rFonts w:eastAsia="Calibri" w:cs="Times New Roman"/>
          <w:lang w:eastAsia="cs-CZ"/>
        </w:rPr>
      </w:pPr>
      <w:r w:rsidRPr="00766B12">
        <w:t>Opraveno ve výkresu č. 2.1.01.</w:t>
      </w:r>
    </w:p>
    <w:p w:rsidR="00797F96" w:rsidRPr="00766B12" w:rsidRDefault="00797F96" w:rsidP="00133583">
      <w:pPr>
        <w:pStyle w:val="Odstavecseseznamem"/>
        <w:numPr>
          <w:ilvl w:val="0"/>
          <w:numId w:val="15"/>
        </w:numPr>
        <w:spacing w:after="0" w:line="240" w:lineRule="auto"/>
        <w:ind w:hanging="578"/>
        <w:jc w:val="both"/>
        <w:rPr>
          <w:rFonts w:eastAsia="Calibri" w:cs="Times New Roman"/>
          <w:lang w:eastAsia="cs-CZ"/>
        </w:rPr>
      </w:pPr>
      <w:r w:rsidRPr="00766B12">
        <w:t>Tato položka je součástí PS 03-14-08.</w:t>
      </w:r>
    </w:p>
    <w:p w:rsidR="00AF7E62" w:rsidRPr="00766B12" w:rsidRDefault="00AF7E62" w:rsidP="00AF7E6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F7E62" w:rsidRPr="00766B12" w:rsidRDefault="00AF7E62" w:rsidP="00AF7E62">
      <w:pPr>
        <w:spacing w:after="0" w:line="240" w:lineRule="auto"/>
        <w:jc w:val="both"/>
      </w:pPr>
      <w:r w:rsidRPr="00766B12">
        <w:t>Přílohou opravená Technická zpráva PS 03-14-08, viz přiložený soubor „PS031408_TZ_ZD č.10.pdf“ a opravený výkres č.2.1.01 – soubor „PS031408_2.1.01_ZD č.10.pdf“.</w:t>
      </w:r>
    </w:p>
    <w:p w:rsidR="00AF7E62" w:rsidRPr="00766B12" w:rsidRDefault="00AF7E62" w:rsidP="00AF7E6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bookmarkEnd w:id="1"/>
    <w:p w:rsidR="0091604E" w:rsidRPr="00766B12" w:rsidRDefault="0091604E" w:rsidP="00D43EF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1284C" w:rsidRPr="00766B12" w:rsidRDefault="00A1284C" w:rsidP="00D43EF0">
      <w:pPr>
        <w:spacing w:after="0" w:line="240" w:lineRule="auto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Dotaz č. </w:t>
      </w:r>
      <w:r w:rsidR="00C04E05" w:rsidRPr="00766B12">
        <w:rPr>
          <w:rFonts w:eastAsia="Calibri" w:cs="Times New Roman"/>
          <w:b/>
          <w:lang w:eastAsia="cs-CZ"/>
        </w:rPr>
        <w:t>238</w:t>
      </w:r>
      <w:r w:rsidRPr="00766B12">
        <w:rPr>
          <w:rFonts w:eastAsia="Calibri" w:cs="Times New Roman"/>
          <w:b/>
          <w:lang w:eastAsia="cs-CZ"/>
        </w:rPr>
        <w:t>:</w:t>
      </w:r>
      <w:r w:rsidR="00FF2B82" w:rsidRPr="00766B12">
        <w:rPr>
          <w:rFonts w:eastAsia="Calibri" w:cs="Times New Roman"/>
          <w:b/>
          <w:lang w:eastAsia="cs-CZ"/>
        </w:rPr>
        <w:t xml:space="preserve"> </w:t>
      </w:r>
    </w:p>
    <w:p w:rsidR="00A1284C" w:rsidRPr="00766B12" w:rsidRDefault="00C04E05" w:rsidP="00D43EF0">
      <w:pPr>
        <w:spacing w:after="0" w:line="240" w:lineRule="auto"/>
        <w:jc w:val="both"/>
        <w:rPr>
          <w:u w:val="single"/>
        </w:rPr>
      </w:pPr>
      <w:r w:rsidRPr="00766B12">
        <w:rPr>
          <w:u w:val="single"/>
        </w:rPr>
        <w:t>Výtahy VB</w:t>
      </w:r>
    </w:p>
    <w:p w:rsidR="00C04E05" w:rsidRPr="00766B12" w:rsidRDefault="00C04E05" w:rsidP="00D43EF0">
      <w:pPr>
        <w:spacing w:after="0"/>
      </w:pPr>
      <w:r w:rsidRPr="00766B12">
        <w:t xml:space="preserve">Je nutné dodržet provedení podlahy gumová krytina? (komplikace v rámci splnění požadavku na S10 a antivandal) </w:t>
      </w:r>
    </w:p>
    <w:p w:rsidR="00766B12" w:rsidRPr="00766B12" w:rsidRDefault="00766B12" w:rsidP="00D43E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1284C" w:rsidRPr="00766B12" w:rsidRDefault="00A1284C" w:rsidP="00D43E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A1284C" w:rsidRPr="00766B12" w:rsidRDefault="005543CC" w:rsidP="00D43EF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Na materiálu podlahy netrváme při dodržení obdobných vizuálních a uvedených technických parametrů.</w:t>
      </w:r>
      <w:r w:rsidR="005E3F33" w:rsidRPr="00766B12">
        <w:rPr>
          <w:rFonts w:eastAsia="Calibri" w:cs="Times New Roman"/>
          <w:lang w:eastAsia="cs-CZ"/>
        </w:rPr>
        <w:t xml:space="preserve"> Konkrétní materiály nejen u výtahů budou v průběhu stavby odsouhlasovány hlavním architektem nové výpravní budovy.</w:t>
      </w:r>
    </w:p>
    <w:p w:rsidR="00A1284C" w:rsidRPr="00766B12" w:rsidRDefault="00A1284C" w:rsidP="00D43EF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E3F33" w:rsidRPr="00766B12" w:rsidRDefault="005E3F33" w:rsidP="00D43EF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E3F33" w:rsidRDefault="005E3F33" w:rsidP="00D43EF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E3F33" w:rsidRDefault="005E3F33" w:rsidP="00D43EF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1284C" w:rsidRPr="00FF2B82" w:rsidRDefault="00A1284C" w:rsidP="00D43EF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04E05">
        <w:rPr>
          <w:rFonts w:eastAsia="Calibri" w:cs="Times New Roman"/>
          <w:b/>
          <w:lang w:eastAsia="cs-CZ"/>
        </w:rPr>
        <w:t>239</w:t>
      </w:r>
      <w:r w:rsidRPr="00BD5319">
        <w:rPr>
          <w:rFonts w:eastAsia="Calibri" w:cs="Times New Roman"/>
          <w:b/>
          <w:lang w:eastAsia="cs-CZ"/>
        </w:rPr>
        <w:t>:</w:t>
      </w:r>
      <w:r w:rsidR="00FF2B82">
        <w:rPr>
          <w:rFonts w:eastAsia="Calibri" w:cs="Times New Roman"/>
          <w:b/>
          <w:lang w:eastAsia="cs-CZ"/>
        </w:rPr>
        <w:t xml:space="preserve"> </w:t>
      </w:r>
    </w:p>
    <w:p w:rsidR="00DD3B8B" w:rsidRPr="00C04E05" w:rsidRDefault="00C04E05" w:rsidP="00D43EF0">
      <w:pPr>
        <w:spacing w:after="0" w:line="252" w:lineRule="auto"/>
        <w:rPr>
          <w:u w:val="single"/>
        </w:rPr>
      </w:pPr>
      <w:r w:rsidRPr="00C04E05">
        <w:rPr>
          <w:u w:val="single"/>
        </w:rPr>
        <w:t>Výtahy VB</w:t>
      </w:r>
    </w:p>
    <w:p w:rsidR="00A1284C" w:rsidRPr="00766B12" w:rsidRDefault="00C04E05" w:rsidP="00D43EF0">
      <w:pPr>
        <w:spacing w:after="0"/>
      </w:pPr>
      <w:r w:rsidRPr="00766B12">
        <w:t xml:space="preserve">Je nutné dodržet prosklení šachty? (komplikace na splnění požadavku antivandal, umístnění signalizace do prosklené části není možné) </w:t>
      </w:r>
    </w:p>
    <w:p w:rsidR="00766B12" w:rsidRPr="00766B12" w:rsidRDefault="00766B12" w:rsidP="00D43E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1284C" w:rsidRPr="00766B12" w:rsidRDefault="00A1284C" w:rsidP="00D43E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A1284C" w:rsidRPr="00766B12" w:rsidRDefault="00AC621E" w:rsidP="00D43EF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Prosklení šachty je nutné dodržet. Detail umístění signalizace apod. bude dořešen v rámci dodavatelské dokumentace.</w:t>
      </w:r>
    </w:p>
    <w:p w:rsidR="00DD3B8B" w:rsidRPr="00766B12" w:rsidRDefault="00DD3B8B" w:rsidP="00D43E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66B12" w:rsidRPr="00766B12" w:rsidRDefault="00766B12" w:rsidP="00D43E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1284C" w:rsidRPr="00766B12" w:rsidRDefault="00A1284C" w:rsidP="00D43EF0">
      <w:pPr>
        <w:spacing w:after="0" w:line="240" w:lineRule="auto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Dotaz č. </w:t>
      </w:r>
      <w:r w:rsidR="00D43EF0" w:rsidRPr="00766B12">
        <w:rPr>
          <w:rFonts w:eastAsia="Calibri" w:cs="Times New Roman"/>
          <w:b/>
          <w:lang w:eastAsia="cs-CZ"/>
        </w:rPr>
        <w:t>240</w:t>
      </w:r>
      <w:r w:rsidRPr="00766B12">
        <w:rPr>
          <w:rFonts w:eastAsia="Calibri" w:cs="Times New Roman"/>
          <w:b/>
          <w:lang w:eastAsia="cs-CZ"/>
        </w:rPr>
        <w:t>:</w:t>
      </w:r>
      <w:r w:rsidR="00FF2B82" w:rsidRPr="00766B12">
        <w:rPr>
          <w:rFonts w:eastAsia="Calibri" w:cs="Times New Roman"/>
          <w:b/>
          <w:lang w:eastAsia="cs-CZ"/>
        </w:rPr>
        <w:t xml:space="preserve"> </w:t>
      </w:r>
    </w:p>
    <w:p w:rsidR="00D43EF0" w:rsidRPr="00766B12" w:rsidRDefault="00D43EF0" w:rsidP="00D43EF0">
      <w:pPr>
        <w:spacing w:after="0" w:line="259" w:lineRule="auto"/>
        <w:rPr>
          <w:rFonts w:ascii="Calibri" w:hAnsi="Calibri" w:cs="Calibri"/>
        </w:rPr>
      </w:pPr>
      <w:r w:rsidRPr="00766B12">
        <w:rPr>
          <w:b/>
        </w:rPr>
        <w:t>PS 03-14-07 (ŽST Brno – Královo Pole, sdělovací zařízení)</w:t>
      </w:r>
      <w:r w:rsidRPr="00766B12">
        <w:t xml:space="preserve">: </w:t>
      </w:r>
    </w:p>
    <w:p w:rsidR="00D43EF0" w:rsidRPr="00766B12" w:rsidRDefault="00D43EF0" w:rsidP="00D43EF0">
      <w:pPr>
        <w:spacing w:after="0"/>
        <w:rPr>
          <w:lang w:eastAsia="cs-CZ"/>
        </w:rPr>
      </w:pPr>
      <w:r w:rsidRPr="00766B12">
        <w:rPr>
          <w:lang w:eastAsia="cs-CZ"/>
        </w:rPr>
        <w:t>Dle ZD se předpokládá dodávka 4ks podružných hodin do pokladen. Předpokládá zadavatel hodiny i do dopravní kanceláře?</w:t>
      </w:r>
    </w:p>
    <w:p w:rsidR="00A1284C" w:rsidRPr="00766B12" w:rsidRDefault="00A1284C" w:rsidP="00D43E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1284C" w:rsidRPr="00766B12" w:rsidRDefault="00A1284C" w:rsidP="00D43E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A1284C" w:rsidRPr="00766B12" w:rsidRDefault="00C4738E" w:rsidP="00D43EF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Hodiny v dopravní kanceláři nebyly požadovány.</w:t>
      </w:r>
    </w:p>
    <w:p w:rsidR="00A1284C" w:rsidRPr="00766B12" w:rsidRDefault="00A1284C" w:rsidP="00D43EF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66B12" w:rsidRPr="00766B12" w:rsidRDefault="00766B12" w:rsidP="00D43EF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1284C" w:rsidRPr="00766B12" w:rsidRDefault="00A1284C" w:rsidP="00D43EF0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3" w:name="_Hlk137640711"/>
      <w:r w:rsidRPr="00766B12">
        <w:rPr>
          <w:rFonts w:eastAsia="Calibri" w:cs="Times New Roman"/>
          <w:b/>
          <w:lang w:eastAsia="cs-CZ"/>
        </w:rPr>
        <w:t xml:space="preserve">Dotaz č. </w:t>
      </w:r>
      <w:r w:rsidR="00D43EF0" w:rsidRPr="00766B12">
        <w:rPr>
          <w:rFonts w:eastAsia="Calibri" w:cs="Times New Roman"/>
          <w:b/>
          <w:lang w:eastAsia="cs-CZ"/>
        </w:rPr>
        <w:t>241</w:t>
      </w:r>
      <w:r w:rsidRPr="00766B12">
        <w:rPr>
          <w:rFonts w:eastAsia="Calibri" w:cs="Times New Roman"/>
          <w:b/>
          <w:lang w:eastAsia="cs-CZ"/>
        </w:rPr>
        <w:t>:</w:t>
      </w:r>
      <w:r w:rsidR="00FF2B82" w:rsidRPr="00766B12">
        <w:rPr>
          <w:rFonts w:eastAsia="Calibri" w:cs="Times New Roman"/>
          <w:b/>
          <w:lang w:eastAsia="cs-CZ"/>
        </w:rPr>
        <w:t xml:space="preserve"> </w:t>
      </w:r>
    </w:p>
    <w:bookmarkEnd w:id="3"/>
    <w:p w:rsidR="00D43EF0" w:rsidRPr="00766B12" w:rsidRDefault="00D43EF0" w:rsidP="00D43EF0">
      <w:pPr>
        <w:spacing w:after="0" w:line="259" w:lineRule="auto"/>
      </w:pPr>
      <w:r w:rsidRPr="00766B12">
        <w:rPr>
          <w:b/>
        </w:rPr>
        <w:t>PS 03-14-07 (ŽST Brno – Královo Pole, sdělovací zařízení)</w:t>
      </w:r>
      <w:r w:rsidRPr="00766B12">
        <w:t xml:space="preserve">: </w:t>
      </w:r>
    </w:p>
    <w:p w:rsidR="00D43EF0" w:rsidRPr="00766B12" w:rsidRDefault="00D43EF0" w:rsidP="00D43EF0">
      <w:pPr>
        <w:spacing w:after="0"/>
      </w:pPr>
      <w:r w:rsidRPr="00766B12">
        <w:t>Dle ZD se předpokládá ukončení strukturované kabeláže z komerčních prostor ve sdělovací místnosti v jednom z datových rozvaděčů.</w:t>
      </w:r>
    </w:p>
    <w:p w:rsidR="00D43EF0" w:rsidRPr="00766B12" w:rsidRDefault="00D43EF0" w:rsidP="00D43EF0">
      <w:pPr>
        <w:spacing w:after="0"/>
      </w:pPr>
      <w:r w:rsidRPr="00766B12">
        <w:t>Jakým způsobem je vyřešeno oddělí tohoto rozvodu (patchpanelů) od rozvodu sítě TechLan? Jsou oba rozvody ukončeny v různých uzamykatelných skříních? Žádáme zadavatele o upřesnění.</w:t>
      </w:r>
    </w:p>
    <w:p w:rsidR="007C0C39" w:rsidRPr="00766B12" w:rsidRDefault="007C0C39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1284C" w:rsidRPr="00766B12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4" w:name="_Hlk137640738"/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A1284C" w:rsidRPr="00766B12" w:rsidRDefault="00C4738E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 xml:space="preserve">Strukturovaná kabeláž z celé výpravní budovy je stažená do sdělovací místnosti SŽ, kde je ukončená na patchpanelu ve skříni. </w:t>
      </w:r>
    </w:p>
    <w:bookmarkEnd w:id="4"/>
    <w:p w:rsidR="00A1284C" w:rsidRPr="00766B12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66B12" w:rsidRPr="00766B12" w:rsidRDefault="00766B12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43EF0" w:rsidRPr="00766B12" w:rsidRDefault="00D43EF0" w:rsidP="009C1773">
      <w:pPr>
        <w:spacing w:after="0" w:line="240" w:lineRule="auto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>Dotaz č. 242:</w:t>
      </w:r>
      <w:r w:rsidR="00FF2B82" w:rsidRPr="00766B12">
        <w:rPr>
          <w:rFonts w:eastAsia="Calibri" w:cs="Times New Roman"/>
          <w:b/>
          <w:lang w:eastAsia="cs-CZ"/>
        </w:rPr>
        <w:t xml:space="preserve"> </w:t>
      </w:r>
    </w:p>
    <w:p w:rsidR="009C1773" w:rsidRPr="00766B12" w:rsidRDefault="009C1773" w:rsidP="009C1773">
      <w:pPr>
        <w:spacing w:after="0" w:line="259" w:lineRule="auto"/>
      </w:pPr>
      <w:r w:rsidRPr="00766B12">
        <w:rPr>
          <w:b/>
        </w:rPr>
        <w:t>PS 03-14-07 (ŽST Brno – Královo Pole, sdělovací zařízení</w:t>
      </w:r>
      <w:r w:rsidRPr="00766B12">
        <w:t xml:space="preserve">): </w:t>
      </w:r>
    </w:p>
    <w:p w:rsidR="009C1773" w:rsidRPr="00766B12" w:rsidRDefault="009C1773" w:rsidP="009C1773">
      <w:pPr>
        <w:spacing w:after="0"/>
      </w:pPr>
      <w:r w:rsidRPr="00766B12">
        <w:t>Je předmětem tohoto PS i systém pro nouzovou komunikaci z WC pro imobilní osoby? Případně v rámci, kterého PS bude instalován? Žádáme zadavatele o upřesnění.</w:t>
      </w:r>
    </w:p>
    <w:p w:rsidR="00D43EF0" w:rsidRPr="00766B12" w:rsidRDefault="00D43EF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43EF0" w:rsidRPr="00766B12" w:rsidRDefault="00D43EF0" w:rsidP="00D43E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D43EF0" w:rsidRPr="00766B12" w:rsidRDefault="00DD3CA8" w:rsidP="00D43EF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Systém pro nouzovou komunikaci z WC pro imobilní osoby není součástí tohoto PS. Bude dodáván v rámci PS 03-14-08 (ŽST Brno – Kr. Pole, EZS a LDP).</w:t>
      </w:r>
    </w:p>
    <w:p w:rsidR="00D43EF0" w:rsidRPr="00766B12" w:rsidRDefault="00D43EF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B2C0C" w:rsidRPr="00766B12" w:rsidRDefault="00DB2C0C" w:rsidP="00DB2C0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B2C0C" w:rsidRPr="00766B12" w:rsidRDefault="00DB2C0C" w:rsidP="00DB2C0C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5" w:name="_Hlk137651993"/>
      <w:r w:rsidRPr="00766B12">
        <w:rPr>
          <w:rFonts w:eastAsia="Calibri" w:cs="Times New Roman"/>
          <w:b/>
          <w:lang w:eastAsia="cs-CZ"/>
        </w:rPr>
        <w:t>Dotaz č. 243:</w:t>
      </w:r>
      <w:r w:rsidR="007E7D5D" w:rsidRPr="00766B12">
        <w:rPr>
          <w:rFonts w:eastAsia="Calibri" w:cs="Times New Roman"/>
          <w:b/>
          <w:lang w:eastAsia="cs-CZ"/>
        </w:rPr>
        <w:t xml:space="preserve"> </w:t>
      </w:r>
    </w:p>
    <w:p w:rsidR="00DB2C0C" w:rsidRPr="00766B12" w:rsidRDefault="00DB2C0C" w:rsidP="00DB2C0C">
      <w:pPr>
        <w:spacing w:after="0"/>
        <w:rPr>
          <w:b/>
          <w:bCs/>
        </w:rPr>
      </w:pPr>
      <w:r w:rsidRPr="00766B12">
        <w:rPr>
          <w:b/>
          <w:bCs/>
        </w:rPr>
        <w:t>SO 02-16-01 T.ú. Brno-Maloměřice - Brno-Královo Pole, železniční spodek</w:t>
      </w:r>
    </w:p>
    <w:p w:rsidR="00DB2C0C" w:rsidRPr="00766B12" w:rsidRDefault="00DB2C0C" w:rsidP="00DB2C0C">
      <w:pPr>
        <w:spacing w:after="0"/>
      </w:pPr>
      <w:r w:rsidRPr="00766B12">
        <w:t xml:space="preserve">V poskytnutém soupise prací se nachází položka č.40 PROPUSTY Z TRUB DN 400MM PLASTOVÝCH o výměře 157m s popisem že se jedná o potrubí DN 350 dle kapitoly 6.2.5.2. Podle našeho názoru je použita neodpovídající položka, vzhledem k tomu, že se jedná o potrubí plastové, které má svádět vodu z příkopových žlabů do propustku. Může zadavatel upravit tuto položku na odpovídající 87446 POTRUBÍ Z TRUB PLASTOVÝCH ODPADNÍCH DO 400MM a dále doplnit i položku na její obetonování? </w:t>
      </w:r>
    </w:p>
    <w:p w:rsidR="00DB2C0C" w:rsidRPr="00766B12" w:rsidRDefault="00DB2C0C" w:rsidP="00DB2C0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B2C0C" w:rsidRPr="00766B12" w:rsidRDefault="00DB2C0C" w:rsidP="00DB2C0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bookmarkEnd w:id="5"/>
    <w:p w:rsidR="00F62D64" w:rsidRPr="00766B12" w:rsidRDefault="00F62D64" w:rsidP="00F62D6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Byl upraven soupis prací takto:</w:t>
      </w:r>
    </w:p>
    <w:p w:rsidR="00F62D64" w:rsidRPr="00766B12" w:rsidRDefault="00F62D64" w:rsidP="00F62D64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Položka č. 40 PROPUSTY Z TRUB DN 400MM PLASTOVÝCH byla odstraněna</w:t>
      </w:r>
    </w:p>
    <w:p w:rsidR="00F62D64" w:rsidRPr="00766B12" w:rsidRDefault="00F62D64" w:rsidP="00F62D64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Zřízena nová položka č. 42 POTRUBÍ Z TRUB PLASTOVÝCH ODPADNÍCH DN DO 400MM – 157 m</w:t>
      </w:r>
    </w:p>
    <w:p w:rsidR="00DB2C0C" w:rsidRPr="00766B12" w:rsidRDefault="00F62D64" w:rsidP="00F62D64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Zřízena nová položka č.43 OBETONOVÁNÍ POTRUBÍ Z PROSTÉHO BETONU DO C12/15 (B15) – 7.850 m3</w:t>
      </w:r>
    </w:p>
    <w:p w:rsidR="009E0508" w:rsidRPr="00766B12" w:rsidRDefault="009E0508" w:rsidP="009E05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2C0C" w:rsidRPr="00766B12" w:rsidRDefault="009E0508" w:rsidP="00766B12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66B12">
        <w:rPr>
          <w:rFonts w:eastAsia="Times New Roman" w:cs="Times New Roman"/>
          <w:bCs/>
          <w:lang w:eastAsia="cs-CZ"/>
        </w:rPr>
        <w:t>Přílohou opravené soupisy prací „Soupis prací _Královo Pole_ZD č.10.xml“ a „Soupis prací _Královo Pole_ZD č.10.xlsx“ u SO 02-16-01.</w:t>
      </w:r>
    </w:p>
    <w:p w:rsidR="00DB2C0C" w:rsidRPr="007E7D5D" w:rsidRDefault="00DB2C0C" w:rsidP="00DB2C0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244</w:t>
      </w:r>
      <w:r w:rsidRPr="00BD5319">
        <w:rPr>
          <w:rFonts w:eastAsia="Calibri" w:cs="Times New Roman"/>
          <w:b/>
          <w:lang w:eastAsia="cs-CZ"/>
        </w:rPr>
        <w:t>:</w:t>
      </w:r>
      <w:r w:rsidR="007E7D5D">
        <w:rPr>
          <w:rFonts w:eastAsia="Calibri" w:cs="Times New Roman"/>
          <w:b/>
          <w:lang w:eastAsia="cs-CZ"/>
        </w:rPr>
        <w:t xml:space="preserve"> </w:t>
      </w:r>
    </w:p>
    <w:p w:rsidR="00DB2C0C" w:rsidRDefault="00DB2C0C" w:rsidP="00DB2C0C">
      <w:pPr>
        <w:spacing w:after="0"/>
        <w:rPr>
          <w:b/>
          <w:bCs/>
        </w:rPr>
      </w:pPr>
      <w:r>
        <w:rPr>
          <w:b/>
          <w:bCs/>
        </w:rPr>
        <w:t>SO 02-16-01 T.ú. Brno-Maloměřice - Brno-Královo Pole, železniční spodek</w:t>
      </w:r>
    </w:p>
    <w:p w:rsidR="00DB2C0C" w:rsidRDefault="00DB2C0C" w:rsidP="00DB2C0C">
      <w:pPr>
        <w:spacing w:after="0"/>
      </w:pPr>
      <w:r>
        <w:rPr>
          <w:b/>
          <w:bCs/>
        </w:rPr>
        <w:t>SO 04-16-01 T.ú. Brno Královo Pole - Kuřim, železniční spodek</w:t>
      </w:r>
    </w:p>
    <w:p w:rsidR="00DB2C0C" w:rsidRPr="00766B12" w:rsidRDefault="00DB2C0C" w:rsidP="00DB2C0C">
      <w:pPr>
        <w:spacing w:after="0"/>
        <w:rPr>
          <w:rFonts w:ascii="Arial" w:hAnsi="Arial" w:cs="Arial"/>
          <w:sz w:val="20"/>
          <w:szCs w:val="20"/>
        </w:rPr>
      </w:pPr>
      <w:r>
        <w:t xml:space="preserve">V technických zprávách výše uvedených objektů se v kapitole </w:t>
      </w:r>
      <w:r>
        <w:rPr>
          <w:b/>
          <w:bCs/>
        </w:rPr>
        <w:t>6.2.6 Sklony svahů a jejich ochrana</w:t>
      </w:r>
      <w:r>
        <w:t xml:space="preserve"> uvádí ochrana svahů protierozní biodegradační rohoží v kombinaci se založením </w:t>
      </w:r>
      <w:r w:rsidRPr="00766B12">
        <w:t>trávníku zatravňovací textilií. Ve výkazech výměr se v položkách č.7 ZALOŽENÍ TRÁVNÍKU ZATRAVŇOVACÍ TEXTILIÍ (ROHOŽÍ)  uvádí: “</w:t>
      </w:r>
      <w:r w:rsidRPr="00766B12">
        <w:rPr>
          <w:rFonts w:ascii="Arial" w:hAnsi="Arial" w:cs="Arial"/>
          <w:sz w:val="20"/>
          <w:szCs w:val="20"/>
        </w:rPr>
        <w:t xml:space="preserve">Zahrnuje dodání a položení předepsané zatravňovací textilie bez ohledu na sklon terénu, zalévání, první pokosení“. </w:t>
      </w:r>
    </w:p>
    <w:p w:rsidR="00DB2C0C" w:rsidRPr="00766B12" w:rsidRDefault="00DB2C0C" w:rsidP="00DB2C0C">
      <w:pPr>
        <w:spacing w:after="0"/>
        <w:rPr>
          <w:rFonts w:ascii="Arial" w:hAnsi="Arial" w:cs="Arial"/>
          <w:sz w:val="20"/>
          <w:szCs w:val="20"/>
        </w:rPr>
      </w:pPr>
      <w:r w:rsidRPr="00766B12">
        <w:rPr>
          <w:rFonts w:ascii="Arial" w:hAnsi="Arial" w:cs="Arial"/>
          <w:sz w:val="20"/>
          <w:szCs w:val="20"/>
        </w:rPr>
        <w:t xml:space="preserve">Chápeme dobře, že položka obsahuje i protierozní biodegradační rohož? A dále se ptáme, v jaké položce je obsažen požadavek na doplnění zlepšené zeminy s organickou příměsí o tl.  0,15m pro podporu růstu semene? Je to opět položka č.7? </w:t>
      </w:r>
    </w:p>
    <w:p w:rsidR="00DB2C0C" w:rsidRPr="00766B12" w:rsidRDefault="00DB2C0C" w:rsidP="00DB2C0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B2C0C" w:rsidRPr="00766B12" w:rsidRDefault="00DB2C0C" w:rsidP="00DB2C0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5E192A" w:rsidRPr="00766B12" w:rsidRDefault="005E192A" w:rsidP="005E19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 xml:space="preserve">Položka </w:t>
      </w:r>
      <w:r w:rsidRPr="00766B12">
        <w:t xml:space="preserve">č.7 ZALOŽENÍ TRÁVNÍKU ZATRAVŇOVACÍ TEXTILIÍ (ROHOŽÍ) obsahuje </w:t>
      </w:r>
      <w:r w:rsidRPr="00766B12">
        <w:rPr>
          <w:rFonts w:eastAsia="Calibri" w:cs="Times New Roman"/>
          <w:lang w:eastAsia="cs-CZ"/>
        </w:rPr>
        <w:t xml:space="preserve">biodegenerační rohož. </w:t>
      </w:r>
    </w:p>
    <w:p w:rsidR="005E192A" w:rsidRPr="00766B12" w:rsidRDefault="005E192A" w:rsidP="005E19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Rozprostření zlepšené zeminy s organickou příměsí není uvažováno v žádné položce. Byla vytvořena nová položka:</w:t>
      </w:r>
    </w:p>
    <w:p w:rsidR="005E192A" w:rsidRPr="00766B12" w:rsidRDefault="005E192A" w:rsidP="005E192A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 xml:space="preserve">ROZPROSTŘENÍ ORNICE VE SVAHU V TL DO 0,15M </w:t>
      </w:r>
    </w:p>
    <w:p w:rsidR="005E192A" w:rsidRPr="00766B12" w:rsidRDefault="005E192A" w:rsidP="005E192A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SO 02-16-01- 2813 m2 – pol. č.41</w:t>
      </w:r>
    </w:p>
    <w:p w:rsidR="00DB2C0C" w:rsidRPr="00766B12" w:rsidRDefault="005E192A" w:rsidP="005E192A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SO 04-16-01 – 6120 m2 – pol. č. 37</w:t>
      </w:r>
    </w:p>
    <w:p w:rsidR="009E0508" w:rsidRPr="00766B12" w:rsidRDefault="009E0508" w:rsidP="009E05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E0508" w:rsidRPr="00766B12" w:rsidRDefault="009E0508" w:rsidP="009E050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66B12">
        <w:rPr>
          <w:rFonts w:eastAsia="Times New Roman" w:cs="Times New Roman"/>
          <w:bCs/>
          <w:lang w:eastAsia="cs-CZ"/>
        </w:rPr>
        <w:t>Přílohou opravené soupisy prací „Soupis prací _Královo Pole_ZD č.10.xml“ a „Soupis prací _Královo Pole_ZD č.10.xlsx“ u SO 02-16-01 a SO 04-16-01.</w:t>
      </w:r>
    </w:p>
    <w:p w:rsidR="009E0508" w:rsidRPr="00766B12" w:rsidRDefault="009E0508" w:rsidP="009E05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1284C" w:rsidRPr="00766B12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B2C0C" w:rsidRPr="00766B12" w:rsidRDefault="00DB2C0C" w:rsidP="00DB2C0C">
      <w:pPr>
        <w:spacing w:after="0" w:line="240" w:lineRule="auto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>Dotaz č. 245:</w:t>
      </w:r>
      <w:r w:rsidR="007E7D5D" w:rsidRPr="00766B12">
        <w:rPr>
          <w:rFonts w:eastAsia="Calibri" w:cs="Times New Roman"/>
          <w:b/>
          <w:lang w:eastAsia="cs-CZ"/>
        </w:rPr>
        <w:t xml:space="preserve"> </w:t>
      </w:r>
    </w:p>
    <w:p w:rsidR="00DB2C0C" w:rsidRPr="00766B12" w:rsidRDefault="00DB2C0C" w:rsidP="00DB2C0C">
      <w:pPr>
        <w:spacing w:after="0" w:line="240" w:lineRule="auto"/>
        <w:rPr>
          <w:rFonts w:eastAsia="Times New Roman" w:cs="Times New Roman"/>
          <w:lang w:eastAsia="cs-CZ"/>
        </w:rPr>
      </w:pPr>
      <w:r w:rsidRPr="001D3149">
        <w:rPr>
          <w:rFonts w:eastAsia="Times New Roman" w:cs="Times New Roman"/>
          <w:lang w:eastAsia="cs-CZ"/>
        </w:rPr>
        <w:t>Bod 4.9 ZTP:</w:t>
      </w:r>
      <w:r w:rsidRPr="001D3149">
        <w:rPr>
          <w:rFonts w:eastAsia="Times New Roman" w:cs="Times New Roman"/>
          <w:lang w:eastAsia="cs-CZ"/>
        </w:rPr>
        <w:br/>
        <w:t>Změna návrhu ZKPP oproti projektové dokumentaci:</w:t>
      </w:r>
      <w:r w:rsidRPr="001D3149">
        <w:rPr>
          <w:rFonts w:eastAsia="Times New Roman" w:cs="Times New Roman"/>
          <w:lang w:eastAsia="cs-CZ"/>
        </w:rPr>
        <w:br/>
        <w:t>V Projektové dokumentaci je návrh konstrukce pražcového podloží v souladu s dříve platným předpisem SŽDC S4 (účinnost 8. 10. 2008) – viz záznam z porady ze dne 25. 5. 2021 (v části dokumentace H.5, doklad č. 014). Zhotovitel stavby bere na vědomí změnu uvedenou v následujícím bodě, která zohledňuje aktualizaci předpisu SŽ S4 s účinností od 1. 1. 2021.</w:t>
      </w:r>
      <w:r w:rsidRPr="001D3149">
        <w:rPr>
          <w:rFonts w:eastAsia="Times New Roman" w:cs="Times New Roman"/>
          <w:lang w:eastAsia="cs-CZ"/>
        </w:rPr>
        <w:br/>
        <w:t xml:space="preserve">Projektová dokumentace v prostoru ZKPP u vybraných mostních objektů předepisuje jako jednu z vrstev minerální směs v tloušťce 350 mm. Vzhledem ke skutečnosti, že nová směrnice </w:t>
      </w:r>
      <w:r w:rsidRPr="00766B12">
        <w:rPr>
          <w:rFonts w:eastAsia="Times New Roman" w:cs="Times New Roman"/>
          <w:lang w:eastAsia="cs-CZ"/>
        </w:rPr>
        <w:t>SŽ S4 (účinnost 1. 1. 2021) toto nepřipouští a v praxi je provedení této vrstvy nereálné, bude vrstva minerální směsi v tl. 350 mm nahrazena vrstvou štěrkodrti frakce 0/63 ve stejné tloušťce. Toto je zohledněno ve výkazech výměr SO 02-16-01, SO 03-16-01 a SO 04-16-01, ale není upraveno v textové a výkresové dokumentaci příslušných SO.</w:t>
      </w:r>
      <w:r w:rsidRPr="00766B12">
        <w:rPr>
          <w:rFonts w:eastAsia="Times New Roman" w:cs="Times New Roman"/>
          <w:lang w:eastAsia="cs-CZ"/>
        </w:rPr>
        <w:br/>
      </w:r>
      <w:r w:rsidRPr="00766B12">
        <w:rPr>
          <w:rFonts w:eastAsia="Times New Roman" w:cs="Times New Roman"/>
          <w:lang w:eastAsia="cs-CZ"/>
        </w:rPr>
        <w:br/>
        <w:t>Z výše uvedeného vyplývá, že jednotlivé smluvní dokumenty nejsou sjednoceny. Dle Smlouvy o dílo a také Smluvních podmínek jsou Výkresy nadřazeny Soupisu prací. Z důvodu jednoznačnosti žádáme o sjednocení smluvních dokumentů a zapracování změny do Výkresů.</w:t>
      </w:r>
    </w:p>
    <w:p w:rsidR="00DB2C0C" w:rsidRPr="00766B12" w:rsidRDefault="00DB2C0C" w:rsidP="00DB2C0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B2C0C" w:rsidRPr="00766B12" w:rsidRDefault="00DB2C0C" w:rsidP="00DB2C0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DB2C0C" w:rsidRPr="00766B12" w:rsidRDefault="009E0508" w:rsidP="00DB2C0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Jak uchazeč zmiňuje ve svém dotazu Zvláštní technické podmínky (ZTP) upozorňují na popsanou změnu ZKPP v prostoru vybraných mostních objektů</w:t>
      </w:r>
      <w:r w:rsidR="00DE1D77" w:rsidRPr="00766B12">
        <w:rPr>
          <w:rFonts w:eastAsia="Calibri" w:cs="Times New Roman"/>
          <w:lang w:eastAsia="cs-CZ"/>
        </w:rPr>
        <w:t xml:space="preserve">, u kterých ve výkresové dokumentaci je uvedena vrstva z minerální směsi o tl. 350 mm. </w:t>
      </w:r>
      <w:r w:rsidR="007B476A" w:rsidRPr="00766B12">
        <w:rPr>
          <w:rFonts w:eastAsia="Calibri" w:cs="Times New Roman"/>
          <w:lang w:eastAsia="cs-CZ"/>
        </w:rPr>
        <w:t>Soupisy prací pro ocenění nabídek uchazeči tuto změnu obsahují.</w:t>
      </w:r>
    </w:p>
    <w:p w:rsidR="00DE1D77" w:rsidRPr="00766B12" w:rsidRDefault="00DE1D77" w:rsidP="00DB2C0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 xml:space="preserve">Upozornění v ZTP Zadavatel považuje za dostačující, neboť ZTP jsou smluvně nadřazeny jak výkresové dokumentaci, tak i soupisu prací. </w:t>
      </w:r>
    </w:p>
    <w:p w:rsidR="00DB2C0C" w:rsidRPr="00766B12" w:rsidRDefault="00DB2C0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66B12" w:rsidRDefault="00766B12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B2C0C" w:rsidRPr="007E7D5D" w:rsidRDefault="00DB2C0C" w:rsidP="00DB2C0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246</w:t>
      </w:r>
      <w:r w:rsidRPr="00BD5319">
        <w:rPr>
          <w:rFonts w:eastAsia="Calibri" w:cs="Times New Roman"/>
          <w:b/>
          <w:lang w:eastAsia="cs-CZ"/>
        </w:rPr>
        <w:t>:</w:t>
      </w:r>
      <w:r w:rsidR="007E7D5D">
        <w:rPr>
          <w:rFonts w:eastAsia="Calibri" w:cs="Times New Roman"/>
          <w:b/>
          <w:lang w:eastAsia="cs-CZ"/>
        </w:rPr>
        <w:t xml:space="preserve"> </w:t>
      </w:r>
    </w:p>
    <w:p w:rsidR="00DB2C0C" w:rsidRPr="00FC441D" w:rsidRDefault="00FC441D" w:rsidP="00FC441D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1D3149">
        <w:rPr>
          <w:rFonts w:ascii="Verdana" w:eastAsia="Times New Roman" w:hAnsi="Verdana" w:cs="Times New Roman"/>
          <w:lang w:eastAsia="cs-CZ"/>
        </w:rPr>
        <w:t>Bod 5.1.1 ZTP:</w:t>
      </w:r>
      <w:r w:rsidRPr="001D3149">
        <w:rPr>
          <w:rFonts w:ascii="Verdana" w:eastAsia="Times New Roman" w:hAnsi="Verdana" w:cs="Times New Roman"/>
          <w:lang w:eastAsia="cs-CZ"/>
        </w:rPr>
        <w:br/>
        <w:t>Při zpracování harmonogramu je nutné vycházet z jednotlivých stavebních postupů uvedených v ZOV a dodržet množství a délku předjednaných výluk s tím, že všechny stavební práce byly oproti ZOV Projektové dokumentace posunuty o 1 rok. U vybraných prací ze stavebního postupu SP0 a SP1, které nevyžadují výluky anebo vyžadují krátkodobé výluky bez zásadního ovlivnění železničního provozu, je předpoklad zahájení prací již září 2023, o 4 měsíce dříve, než uvádí Projektová dokumentace.</w:t>
      </w:r>
      <w:r w:rsidRPr="001D3149">
        <w:rPr>
          <w:rFonts w:ascii="Verdana" w:eastAsia="Times New Roman" w:hAnsi="Verdana" w:cs="Times New Roman"/>
          <w:lang w:eastAsia="cs-CZ"/>
        </w:rPr>
        <w:br/>
      </w:r>
      <w:r w:rsidRPr="001D3149">
        <w:rPr>
          <w:rFonts w:ascii="Verdana" w:eastAsia="Times New Roman" w:hAnsi="Verdana" w:cs="Times New Roman"/>
          <w:lang w:eastAsia="cs-CZ"/>
        </w:rPr>
        <w:br/>
        <w:t>Z výše uvedeného vyplývá, že smluvní dokumenty nejsou sjednoceny. Zadavatel si uvědomuje, že v ZOV Projektové dokumentace nejsou uvedeny platné termíny výluk a specifikace Sekcí není srozumitelná. Z důvodu jednoznačnosti žádáme o sjednocení smluvních dokumentů a zapracování platných termínů výluk do ZOV Projektové dokumentace, jelikož se jedná o stěžejní informaci v rámci zadávání nabídky.</w:t>
      </w:r>
      <w:r w:rsidRPr="001D3149">
        <w:rPr>
          <w:rFonts w:ascii="Verdana" w:eastAsia="Times New Roman" w:hAnsi="Verdana" w:cs="Times New Roman"/>
          <w:lang w:eastAsia="cs-CZ"/>
        </w:rPr>
        <w:br/>
      </w:r>
    </w:p>
    <w:p w:rsidR="00DB2C0C" w:rsidRPr="00766B12" w:rsidRDefault="00DB2C0C" w:rsidP="00DB2C0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9E0508" w:rsidRPr="00766B12" w:rsidRDefault="00DE1D77" w:rsidP="00C60228">
      <w:pPr>
        <w:spacing w:after="0" w:line="240" w:lineRule="auto"/>
        <w:rPr>
          <w:rFonts w:eastAsia="Calibri" w:cs="Times New Roman"/>
          <w:lang w:eastAsia="cs-CZ"/>
        </w:rPr>
      </w:pPr>
      <w:r w:rsidRPr="00766B12">
        <w:rPr>
          <w:rFonts w:eastAsia="Calibri" w:cs="Times New Roman"/>
          <w:lang w:eastAsia="cs-CZ"/>
        </w:rPr>
        <w:t>Jak uchazeč zmiňuje ve svém dotazu Zvláštní technické podmínky (ZTP) upozorňují na roční posun stavebních prací oproti projektové dokumentaci ZOV</w:t>
      </w:r>
      <w:r w:rsidR="007A34E8" w:rsidRPr="00766B12">
        <w:rPr>
          <w:rFonts w:eastAsia="Calibri" w:cs="Times New Roman"/>
          <w:lang w:eastAsia="cs-CZ"/>
        </w:rPr>
        <w:t xml:space="preserve"> s tím, že Zadavatel umožní Zhotoviteli zahájit stavební práce u vybraných prací již v roce 2023</w:t>
      </w:r>
      <w:r w:rsidRPr="00766B12">
        <w:rPr>
          <w:rFonts w:eastAsia="Calibri" w:cs="Times New Roman"/>
          <w:lang w:eastAsia="cs-CZ"/>
        </w:rPr>
        <w:t xml:space="preserve">. </w:t>
      </w:r>
      <w:r w:rsidR="00C60228">
        <w:rPr>
          <w:rFonts w:eastAsia="Calibri" w:cs="Times New Roman"/>
          <w:lang w:eastAsia="cs-CZ"/>
        </w:rPr>
        <w:t>Doby pro dokončení</w:t>
      </w:r>
      <w:r w:rsidRPr="00766B12">
        <w:rPr>
          <w:rFonts w:eastAsia="Calibri" w:cs="Times New Roman"/>
          <w:lang w:eastAsia="cs-CZ"/>
        </w:rPr>
        <w:t xml:space="preserve"> jednotlivých sekcí jsou </w:t>
      </w:r>
      <w:r w:rsidR="00C60228">
        <w:rPr>
          <w:rFonts w:eastAsia="Calibri" w:cs="Times New Roman"/>
          <w:lang w:eastAsia="cs-CZ"/>
        </w:rPr>
        <w:t>stanoveny</w:t>
      </w:r>
      <w:r w:rsidRPr="00766B12">
        <w:rPr>
          <w:rFonts w:eastAsia="Calibri" w:cs="Times New Roman"/>
          <w:lang w:eastAsia="cs-CZ"/>
        </w:rPr>
        <w:t xml:space="preserve"> v ZTP.</w:t>
      </w:r>
      <w:r w:rsidR="007B476A" w:rsidRPr="00766B12">
        <w:rPr>
          <w:rFonts w:eastAsia="Calibri" w:cs="Times New Roman"/>
          <w:lang w:eastAsia="cs-CZ"/>
        </w:rPr>
        <w:t xml:space="preserve"> Tyto informace jsou dle Zadavatele jednoznačné a pochopitelné.</w:t>
      </w:r>
      <w:r w:rsidR="00C60228">
        <w:rPr>
          <w:rFonts w:eastAsia="Calibri" w:cs="Times New Roman"/>
          <w:lang w:eastAsia="cs-CZ"/>
        </w:rPr>
        <w:t xml:space="preserve"> Vzhledem k tomu, že Zadavatel nepožaduje předložit </w:t>
      </w:r>
      <w:r w:rsidR="00C60228">
        <w:rPr>
          <w:rFonts w:ascii="Verdana" w:hAnsi="Verdana"/>
          <w:szCs w:val="20"/>
        </w:rPr>
        <w:t>harmonogram provedení Díla v nabídce dodavatele</w:t>
      </w:r>
      <w:r w:rsidR="00377178" w:rsidRPr="00766B12">
        <w:rPr>
          <w:rFonts w:ascii="Verdana" w:hAnsi="Verdana"/>
          <w:szCs w:val="20"/>
        </w:rPr>
        <w:t>, považuje Zadavatel přepracování ZOV na nové roky výstavby za bezpředmětné.</w:t>
      </w:r>
      <w:r w:rsidR="00E760D8">
        <w:rPr>
          <w:rFonts w:ascii="Verdana" w:hAnsi="Verdana"/>
          <w:szCs w:val="20"/>
        </w:rPr>
        <w:t xml:space="preserve"> Předložení počátečního i aktualizovaného harmonogramu upravuje pod-článek 8.3 Obchodních podmínek.</w:t>
      </w:r>
    </w:p>
    <w:p w:rsidR="009E0508" w:rsidRPr="00766B12" w:rsidRDefault="009E0508" w:rsidP="00DB2C0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2C0C" w:rsidRDefault="00DB2C0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B2C0C" w:rsidRPr="00766B12" w:rsidRDefault="00DB2C0C" w:rsidP="00DB2C0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66B12">
        <w:rPr>
          <w:rFonts w:eastAsia="Calibri" w:cs="Times New Roman"/>
          <w:b/>
          <w:lang w:eastAsia="cs-CZ"/>
        </w:rPr>
        <w:t>Dotaz č. 24</w:t>
      </w:r>
      <w:r w:rsidR="00FC441D" w:rsidRPr="00766B12">
        <w:rPr>
          <w:rFonts w:eastAsia="Calibri" w:cs="Times New Roman"/>
          <w:b/>
          <w:lang w:eastAsia="cs-CZ"/>
        </w:rPr>
        <w:t>7</w:t>
      </w:r>
      <w:r w:rsidRPr="00766B12">
        <w:rPr>
          <w:rFonts w:eastAsia="Calibri" w:cs="Times New Roman"/>
          <w:b/>
          <w:lang w:eastAsia="cs-CZ"/>
        </w:rPr>
        <w:t>:</w:t>
      </w:r>
      <w:r w:rsidR="007E7D5D" w:rsidRPr="00766B12">
        <w:rPr>
          <w:rFonts w:eastAsia="Calibri" w:cs="Times New Roman"/>
          <w:b/>
          <w:lang w:eastAsia="cs-CZ"/>
        </w:rPr>
        <w:t xml:space="preserve"> </w:t>
      </w:r>
    </w:p>
    <w:p w:rsidR="00DB2C0C" w:rsidRPr="00766B12" w:rsidRDefault="00FC441D" w:rsidP="00FC441D">
      <w:pPr>
        <w:spacing w:after="0" w:line="240" w:lineRule="auto"/>
        <w:rPr>
          <w:rFonts w:eastAsia="Calibri" w:cs="Times New Roman"/>
          <w:b/>
          <w:lang w:eastAsia="cs-CZ"/>
        </w:rPr>
      </w:pPr>
      <w:r w:rsidRPr="00766B12">
        <w:rPr>
          <w:rFonts w:eastAsia="Times New Roman" w:cs="Times New Roman"/>
          <w:lang w:eastAsia="cs-CZ"/>
        </w:rPr>
        <w:t>Bod 5.1.4 ZTP:</w:t>
      </w:r>
      <w:r w:rsidRPr="001D3149">
        <w:rPr>
          <w:rFonts w:eastAsia="Times New Roman" w:cs="Times New Roman"/>
          <w:lang w:eastAsia="cs-CZ"/>
        </w:rPr>
        <w:br/>
        <w:t>V případě, kdy nedojde k předání Staveniště Zhotoviteli nejpozději do 14 dnů před zahájením provádění prací (zahájením prací na Sekci 1 stavební) podle předpokládaných termínů v ZD, platí že:</w:t>
      </w:r>
      <w:r w:rsidRPr="001D3149">
        <w:rPr>
          <w:rFonts w:eastAsia="Times New Roman" w:cs="Times New Roman"/>
          <w:lang w:eastAsia="cs-CZ"/>
        </w:rPr>
        <w:br/>
        <w:t>• Objednatel pro provedení Díla, Sekcí nebo části Díla poskytne Zhotoviteli minimálně stejný rozsah (počet dnů) výluk, které jsou uvedeny pro provedení Díla v ZOV ZD.</w:t>
      </w:r>
      <w:r w:rsidRPr="001D3149">
        <w:rPr>
          <w:rFonts w:eastAsia="Times New Roman" w:cs="Times New Roman"/>
          <w:lang w:eastAsia="cs-CZ"/>
        </w:rPr>
        <w:br/>
        <w:t>• Výluky budou Zhotoviteli poskytnuty v nových/jiných termínech umožňující zhotovení Díla.</w:t>
      </w:r>
      <w:r w:rsidRPr="001D3149">
        <w:rPr>
          <w:rFonts w:eastAsia="Times New Roman" w:cs="Times New Roman"/>
          <w:lang w:eastAsia="cs-CZ"/>
        </w:rPr>
        <w:br/>
        <w:t>• Doba pro dokončení Díla zůstává neměnná. Uvedené platí za předpokladu, že s ohledem na jiné Datum zahájení prací, není nutné využít další, v původní ZD nepředpokládané, technologické přestávky. V takovém případě se Doba pro dokončení Díla a Sekce (podle okolností) prodlužuje o dobu technologické přestávky.</w:t>
      </w:r>
      <w:r w:rsidRPr="001D3149">
        <w:rPr>
          <w:rFonts w:eastAsia="Times New Roman" w:cs="Times New Roman"/>
          <w:lang w:eastAsia="cs-CZ"/>
        </w:rPr>
        <w:br/>
      </w:r>
      <w:r w:rsidRPr="001D3149">
        <w:rPr>
          <w:rFonts w:eastAsia="Times New Roman" w:cs="Times New Roman"/>
          <w:lang w:eastAsia="cs-CZ"/>
        </w:rPr>
        <w:br/>
        <w:t xml:space="preserve">Z výše uvedeného vyplývá, že Zhotovitel nemá nárok na prodloužení Doby pro dokončení Díla z důvodu pozdního předání staveniště Zhotoviteli. Chápe tím Zhotovitel správně, že Doba pro dokončení Díla v délce 28+7=35 měsíců není pevná a Zhotovitel nemá dané, jak dlouho může být dílo realizované? Náhrada ve formě dodatečných výluk a prodloužení s ohledem na technologické přestávky není dle Zhotovitele dostatečná a znemožňuje časové plánování. Pod-čl. 2.1 Právo přístupu na staveniště Obecných i Zvláštních podmínek pro stavby Správy </w:t>
      </w:r>
      <w:r w:rsidRPr="00766B12">
        <w:rPr>
          <w:rFonts w:eastAsia="Times New Roman" w:cs="Times New Roman"/>
          <w:lang w:eastAsia="cs-CZ"/>
        </w:rPr>
        <w:t>železnic, státní organizace (dále jen „OP/ZP“) umožňuje Zhotoviteli nárokovat prodloužení doby a platbu nákladů a zisku vzniklých pozdním předáním Staveniště dle smlouvy. Ve smyslu čl. 1.5 Hierarchie smluvních dokumentů, jsou OP/ZP nadřazené Zvláštním technickým podmínkám</w:t>
      </w:r>
      <w:r w:rsidR="00766B12" w:rsidRPr="00766B12">
        <w:rPr>
          <w:rFonts w:eastAsia="Times New Roman" w:cs="Times New Roman"/>
          <w:lang w:eastAsia="cs-CZ"/>
        </w:rPr>
        <w:t>,</w:t>
      </w:r>
      <w:r w:rsidRPr="00766B12">
        <w:rPr>
          <w:rFonts w:eastAsia="Times New Roman" w:cs="Times New Roman"/>
          <w:lang w:eastAsia="cs-CZ"/>
        </w:rPr>
        <w:t xml:space="preserve"> a tudíž mechanismus na claim by měl být zachován a bod 5.1.4 ZTP by neměl být relevantní.</w:t>
      </w:r>
      <w:r w:rsidRPr="00766B12">
        <w:rPr>
          <w:rFonts w:eastAsia="Times New Roman" w:cs="Times New Roman"/>
          <w:lang w:eastAsia="cs-CZ"/>
        </w:rPr>
        <w:br/>
        <w:t>Prosíme o objasnění tohoto bodu</w:t>
      </w:r>
      <w:r w:rsidRPr="00766B12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766B12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DB2C0C" w:rsidRPr="00766B12" w:rsidRDefault="00DB2C0C" w:rsidP="00DB2C0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66B12">
        <w:rPr>
          <w:rFonts w:eastAsia="Calibri" w:cs="Times New Roman"/>
          <w:b/>
          <w:lang w:eastAsia="cs-CZ"/>
        </w:rPr>
        <w:t xml:space="preserve">Odpověď: </w:t>
      </w:r>
    </w:p>
    <w:p w:rsidR="001B3F9C" w:rsidRPr="00766B12" w:rsidRDefault="006077F9" w:rsidP="001B3F9C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Podstatným pro běh </w:t>
      </w:r>
      <w:r w:rsidR="001B3F9C" w:rsidRPr="00766B12">
        <w:rPr>
          <w:rFonts w:ascii="Verdana" w:hAnsi="Verdana"/>
          <w:szCs w:val="20"/>
        </w:rPr>
        <w:t>Dob</w:t>
      </w:r>
      <w:r>
        <w:rPr>
          <w:rFonts w:ascii="Verdana" w:hAnsi="Verdana"/>
          <w:szCs w:val="20"/>
        </w:rPr>
        <w:t>y</w:t>
      </w:r>
      <w:r w:rsidR="001B3F9C" w:rsidRPr="00766B12">
        <w:rPr>
          <w:rFonts w:ascii="Verdana" w:hAnsi="Verdana"/>
          <w:szCs w:val="20"/>
        </w:rPr>
        <w:t xml:space="preserve"> pro dokončení Díla </w:t>
      </w:r>
      <w:r>
        <w:rPr>
          <w:rFonts w:ascii="Verdana" w:hAnsi="Verdana"/>
          <w:szCs w:val="20"/>
        </w:rPr>
        <w:t xml:space="preserve">je stanovení </w:t>
      </w:r>
      <w:r w:rsidR="001B3F9C" w:rsidRPr="00766B12">
        <w:rPr>
          <w:rFonts w:ascii="Verdana" w:hAnsi="Verdana"/>
          <w:szCs w:val="20"/>
        </w:rPr>
        <w:t>Data zahájení prací dle Pod-čl. 8.1 O</w:t>
      </w:r>
      <w:r>
        <w:rPr>
          <w:rFonts w:ascii="Verdana" w:hAnsi="Verdana"/>
          <w:szCs w:val="20"/>
        </w:rPr>
        <w:t>bchodních podmínek</w:t>
      </w:r>
      <w:r w:rsidR="001B3F9C" w:rsidRPr="00766B12">
        <w:rPr>
          <w:rFonts w:ascii="Verdana" w:hAnsi="Verdana"/>
          <w:szCs w:val="20"/>
        </w:rPr>
        <w:t xml:space="preserve">, tzn., že pokud </w:t>
      </w:r>
      <w:r>
        <w:rPr>
          <w:rFonts w:ascii="Verdana" w:hAnsi="Verdana"/>
          <w:szCs w:val="20"/>
        </w:rPr>
        <w:t xml:space="preserve">Správce stavby stanoví Datum zahájení prací tak, že </w:t>
      </w:r>
      <w:r w:rsidR="001B3F9C" w:rsidRPr="00766B12">
        <w:rPr>
          <w:rFonts w:ascii="Verdana" w:hAnsi="Verdana"/>
          <w:szCs w:val="20"/>
        </w:rPr>
        <w:t>nebude možné začít s provádění prací na Díle v termínu předpokládaným zadávací dokumentací, tak Zadavatel</w:t>
      </w:r>
      <w:r>
        <w:rPr>
          <w:rFonts w:ascii="Verdana" w:hAnsi="Verdana"/>
          <w:szCs w:val="20"/>
        </w:rPr>
        <w:t xml:space="preserve"> </w:t>
      </w:r>
      <w:r w:rsidR="001B3F9C" w:rsidRPr="00766B12">
        <w:rPr>
          <w:rFonts w:ascii="Verdana" w:hAnsi="Verdana"/>
          <w:szCs w:val="20"/>
        </w:rPr>
        <w:t>zajistí také posun termínů výluk nutných pro dok</w:t>
      </w:r>
      <w:r w:rsidR="00C60228">
        <w:rPr>
          <w:rFonts w:ascii="Verdana" w:hAnsi="Verdana"/>
          <w:szCs w:val="20"/>
        </w:rPr>
        <w:t>ončení D</w:t>
      </w:r>
      <w:r w:rsidR="001B3F9C" w:rsidRPr="00766B12">
        <w:rPr>
          <w:rFonts w:ascii="Verdana" w:hAnsi="Verdana"/>
          <w:szCs w:val="20"/>
        </w:rPr>
        <w:t xml:space="preserve">íla. Zhotovitel tedy </w:t>
      </w:r>
      <w:r>
        <w:rPr>
          <w:rFonts w:ascii="Verdana" w:hAnsi="Verdana"/>
          <w:szCs w:val="20"/>
        </w:rPr>
        <w:t>obdrží</w:t>
      </w:r>
      <w:r w:rsidR="001B3F9C" w:rsidRPr="00766B12">
        <w:rPr>
          <w:rFonts w:ascii="Verdana" w:hAnsi="Verdana"/>
          <w:szCs w:val="20"/>
        </w:rPr>
        <w:t xml:space="preserve"> potřebné výluky od Zadavatele. Doba dokončení </w:t>
      </w:r>
      <w:r w:rsidR="00C60228">
        <w:rPr>
          <w:rFonts w:ascii="Verdana" w:hAnsi="Verdana"/>
          <w:szCs w:val="20"/>
        </w:rPr>
        <w:t xml:space="preserve">Díla </w:t>
      </w:r>
      <w:r>
        <w:rPr>
          <w:rFonts w:ascii="Verdana" w:hAnsi="Verdana"/>
          <w:szCs w:val="20"/>
        </w:rPr>
        <w:t>zůstává nezměněna (tj.</w:t>
      </w:r>
      <w:r w:rsidR="001B3F9C" w:rsidRPr="00766B12">
        <w:rPr>
          <w:rFonts w:ascii="Verdana" w:hAnsi="Verdana"/>
          <w:szCs w:val="20"/>
        </w:rPr>
        <w:t xml:space="preserve"> 35 měsíců od Data zahájení prací).</w:t>
      </w:r>
    </w:p>
    <w:p w:rsidR="00766B12" w:rsidRDefault="00766B12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B2C0C" w:rsidRDefault="00DB2C0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66B12" w:rsidRPr="009748C5" w:rsidRDefault="00766B12" w:rsidP="00766B12">
      <w:pPr>
        <w:spacing w:after="0" w:line="240" w:lineRule="auto"/>
        <w:rPr>
          <w:rFonts w:eastAsia="Times New Roman" w:cs="Times New Roman"/>
          <w:lang w:eastAsia="cs-CZ"/>
        </w:rPr>
      </w:pPr>
      <w:r w:rsidRPr="009748C5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748C5">
        <w:rPr>
          <w:rFonts w:eastAsia="Times New Roman" w:cs="Times New Roman"/>
          <w:b/>
          <w:lang w:eastAsia="cs-CZ"/>
        </w:rPr>
        <w:t>změny/doplnění zadávací dokumentace</w:t>
      </w:r>
      <w:r w:rsidRPr="009748C5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Pr="009748C5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1</w:t>
      </w:r>
      <w:r w:rsidRPr="009748C5">
        <w:rPr>
          <w:rFonts w:eastAsia="Times New Roman" w:cs="Times New Roman"/>
          <w:b/>
          <w:lang w:eastAsia="cs-CZ"/>
        </w:rPr>
        <w:t>. 7. 2023</w:t>
      </w:r>
      <w:r w:rsidRPr="009748C5">
        <w:rPr>
          <w:rFonts w:eastAsia="Times New Roman" w:cs="Times New Roman"/>
          <w:lang w:eastAsia="cs-CZ"/>
        </w:rPr>
        <w:t xml:space="preserve"> na den </w:t>
      </w:r>
      <w:r w:rsidRPr="009748C5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2</w:t>
      </w:r>
      <w:r w:rsidRPr="009748C5">
        <w:rPr>
          <w:rFonts w:eastAsia="Times New Roman" w:cs="Times New Roman"/>
          <w:b/>
          <w:lang w:eastAsia="cs-CZ"/>
        </w:rPr>
        <w:t>. 7. 2023</w:t>
      </w:r>
      <w:r w:rsidRPr="009748C5">
        <w:rPr>
          <w:rFonts w:eastAsia="Times New Roman" w:cs="Times New Roman"/>
          <w:lang w:eastAsia="cs-CZ"/>
        </w:rPr>
        <w:t>.</w:t>
      </w:r>
    </w:p>
    <w:p w:rsidR="00766B12" w:rsidRPr="009748C5" w:rsidRDefault="00766B12" w:rsidP="00766B1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766B12" w:rsidRPr="009748C5" w:rsidRDefault="00766B12" w:rsidP="00766B1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748C5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Pr="00447F72">
            <w:rPr>
              <w:rFonts w:eastAsia="Calibri"/>
              <w:color w:val="0000FF"/>
            </w:rPr>
            <w:t>https://vvz.nipez.cz</w:t>
          </w:r>
        </w:hyperlink>
      </w:hyperlink>
      <w:r w:rsidRPr="009748C5">
        <w:rPr>
          <w:rFonts w:eastAsia="Times New Roman" w:cs="Times New Roman"/>
          <w:lang w:eastAsia="cs-CZ"/>
        </w:rPr>
        <w:t xml:space="preserve"> (evidenční č. VZ Z2023-022065). Změny se týkají těchto ustanovení:</w:t>
      </w:r>
    </w:p>
    <w:p w:rsidR="00766B12" w:rsidRPr="009748C5" w:rsidRDefault="00766B12" w:rsidP="00766B1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766B12" w:rsidRPr="009748C5" w:rsidRDefault="00766B12" w:rsidP="00766B1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48C5">
        <w:rPr>
          <w:rFonts w:eastAsia="Times New Roman" w:cs="Times New Roman"/>
          <w:b/>
          <w:lang w:eastAsia="cs-CZ"/>
        </w:rPr>
        <w:t xml:space="preserve">Oddíl IV. 2.2): </w:t>
      </w:r>
    </w:p>
    <w:p w:rsidR="00766B12" w:rsidRPr="009748C5" w:rsidRDefault="00766B12" w:rsidP="00766B1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48C5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9748C5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2</w:t>
      </w:r>
      <w:r w:rsidRPr="009748C5">
        <w:rPr>
          <w:rFonts w:eastAsia="Times New Roman" w:cs="Times New Roman"/>
          <w:b/>
          <w:lang w:eastAsia="cs-CZ"/>
        </w:rPr>
        <w:t>. 7. 2023 v 10:00 hod.</w:t>
      </w:r>
      <w:r w:rsidRPr="009748C5">
        <w:rPr>
          <w:rFonts w:eastAsia="Times New Roman" w:cs="Times New Roman"/>
          <w:lang w:eastAsia="cs-CZ"/>
        </w:rPr>
        <w:t>,</w:t>
      </w:r>
      <w:r w:rsidRPr="009748C5">
        <w:rPr>
          <w:rFonts w:eastAsia="Times New Roman" w:cs="Times New Roman"/>
          <w:b/>
          <w:lang w:eastAsia="cs-CZ"/>
        </w:rPr>
        <w:t xml:space="preserve"> </w:t>
      </w:r>
    </w:p>
    <w:p w:rsidR="00766B12" w:rsidRPr="009748C5" w:rsidRDefault="00766B12" w:rsidP="00766B1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48C5">
        <w:rPr>
          <w:rFonts w:eastAsia="Times New Roman" w:cs="Times New Roman"/>
          <w:b/>
          <w:lang w:eastAsia="cs-CZ"/>
        </w:rPr>
        <w:t xml:space="preserve">Oddíl IV. 2.7): </w:t>
      </w:r>
    </w:p>
    <w:p w:rsidR="00766B12" w:rsidRPr="009748C5" w:rsidRDefault="00766B12" w:rsidP="00766B1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48C5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9748C5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2</w:t>
      </w:r>
      <w:r w:rsidRPr="009748C5">
        <w:rPr>
          <w:rFonts w:eastAsia="Times New Roman" w:cs="Times New Roman"/>
          <w:b/>
          <w:lang w:eastAsia="cs-CZ"/>
        </w:rPr>
        <w:t>. 7. 2023 v 10:00 hod.</w:t>
      </w:r>
    </w:p>
    <w:p w:rsidR="00766B12" w:rsidRPr="009748C5" w:rsidRDefault="00766B12" w:rsidP="00766B12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748C5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4" w:history="1">
        <w:r w:rsidRPr="00447F72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447F72">
        <w:rPr>
          <w:rFonts w:eastAsia="Calibri" w:cs="Times New Roman"/>
          <w:color w:val="0000FF"/>
          <w:u w:val="single"/>
          <w:lang w:eastAsia="cs-CZ"/>
        </w:rPr>
        <w:t>.</w:t>
      </w:r>
    </w:p>
    <w:p w:rsidR="00766B12" w:rsidRDefault="00766B1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766B12" w:rsidRDefault="00766B1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766B12" w:rsidRDefault="00766B1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526D3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26D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326B9F" w:rsidRPr="00766B12" w:rsidRDefault="00326B9F" w:rsidP="00326B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66B12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„Soupis prací_Královo Pole_ZD č.10.xml“</w:t>
      </w:r>
    </w:p>
    <w:p w:rsidR="00326B9F" w:rsidRPr="00766B12" w:rsidRDefault="00326B9F" w:rsidP="00326B9F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66B12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„Soupis prací_Královo Pole_ZD č.10.xlsx“</w:t>
      </w:r>
    </w:p>
    <w:p w:rsidR="00326B9F" w:rsidRPr="00766B12" w:rsidRDefault="00326B9F" w:rsidP="00326B9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26B9F" w:rsidRPr="00766B12" w:rsidRDefault="00326B9F" w:rsidP="00326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66B12">
        <w:rPr>
          <w:rFonts w:ascii="Arial" w:eastAsia="Times New Roman" w:hAnsi="Arial" w:cs="Arial"/>
          <w:sz w:val="20"/>
          <w:szCs w:val="20"/>
          <w:lang w:eastAsia="cs-CZ"/>
        </w:rPr>
        <w:t>Opravované přílohy:</w:t>
      </w:r>
    </w:p>
    <w:p w:rsidR="00326B9F" w:rsidRPr="00766B12" w:rsidRDefault="00326B9F" w:rsidP="00326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66B12">
        <w:rPr>
          <w:rFonts w:ascii="Arial" w:eastAsia="Times New Roman" w:hAnsi="Arial" w:cs="Arial"/>
          <w:sz w:val="20"/>
          <w:szCs w:val="20"/>
          <w:lang w:eastAsia="cs-CZ"/>
        </w:rPr>
        <w:t>PS031408_2.1.01_ZD č.10.pdf</w:t>
      </w:r>
    </w:p>
    <w:p w:rsidR="00326B9F" w:rsidRPr="00766B12" w:rsidRDefault="00326B9F" w:rsidP="00326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66B12">
        <w:rPr>
          <w:rFonts w:ascii="Arial" w:eastAsia="Times New Roman" w:hAnsi="Arial" w:cs="Arial"/>
          <w:sz w:val="20"/>
          <w:szCs w:val="20"/>
          <w:lang w:eastAsia="cs-CZ"/>
        </w:rPr>
        <w:t>PS031408_TZ_ZD č.10.pdf</w:t>
      </w:r>
    </w:p>
    <w:p w:rsidR="00326B9F" w:rsidRPr="00766B12" w:rsidRDefault="00326B9F" w:rsidP="00326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66B12">
        <w:rPr>
          <w:rFonts w:ascii="Arial" w:eastAsia="Times New Roman" w:hAnsi="Arial" w:cs="Arial"/>
          <w:sz w:val="20"/>
          <w:szCs w:val="20"/>
          <w:lang w:eastAsia="cs-CZ"/>
        </w:rPr>
        <w:t>PS041404_TZ_ZD č.10.pdf</w:t>
      </w:r>
    </w:p>
    <w:p w:rsidR="00326B9F" w:rsidRPr="00766B12" w:rsidRDefault="00326B9F" w:rsidP="00326B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66B12">
        <w:rPr>
          <w:rFonts w:ascii="Arial" w:eastAsia="Times New Roman" w:hAnsi="Arial" w:cs="Arial"/>
          <w:sz w:val="20"/>
          <w:szCs w:val="20"/>
          <w:lang w:eastAsia="cs-CZ"/>
        </w:rPr>
        <w:t>PS041405_TZ_ZD č.10.pdf</w:t>
      </w:r>
    </w:p>
    <w:p w:rsidR="00BD5319" w:rsidRPr="00766B12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1604E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66B12" w:rsidRDefault="00766B1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66B12" w:rsidRDefault="00766B1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66B12" w:rsidRDefault="00766B1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16B" w:rsidRPr="00BD5319" w:rsidRDefault="00FE716B" w:rsidP="00FE716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FE716B" w:rsidRPr="00BD5319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FE716B" w:rsidRPr="00BD5319" w:rsidRDefault="00FE716B" w:rsidP="00FE716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FE716B" w:rsidRPr="00BD5319" w:rsidRDefault="00FE716B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6" w:name="_GoBack"/>
      <w:bookmarkEnd w:id="6"/>
    </w:p>
    <w:sectPr w:rsidR="00FE716B" w:rsidRPr="00BD5319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1C2" w:rsidRDefault="001901C2" w:rsidP="00962258">
      <w:pPr>
        <w:spacing w:after="0" w:line="240" w:lineRule="auto"/>
      </w:pPr>
      <w:r>
        <w:separator/>
      </w:r>
    </w:p>
  </w:endnote>
  <w:endnote w:type="continuationSeparator" w:id="0">
    <w:p w:rsidR="001901C2" w:rsidRDefault="001901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5E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5E7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920F63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48035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01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01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3267E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AFFE82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1C2" w:rsidRDefault="001901C2" w:rsidP="00962258">
      <w:pPr>
        <w:spacing w:after="0" w:line="240" w:lineRule="auto"/>
      </w:pPr>
      <w:r>
        <w:separator/>
      </w:r>
    </w:p>
  </w:footnote>
  <w:footnote w:type="continuationSeparator" w:id="0">
    <w:p w:rsidR="001901C2" w:rsidRDefault="001901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2CA97E9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0394D1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18F"/>
    <w:multiLevelType w:val="hybridMultilevel"/>
    <w:tmpl w:val="CE1203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40880"/>
    <w:multiLevelType w:val="hybridMultilevel"/>
    <w:tmpl w:val="07D869FC"/>
    <w:lvl w:ilvl="0" w:tplc="A678B8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103053C"/>
    <w:multiLevelType w:val="hybridMultilevel"/>
    <w:tmpl w:val="7BA8653A"/>
    <w:lvl w:ilvl="0" w:tplc="DFD8EE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FF4"/>
    <w:multiLevelType w:val="hybridMultilevel"/>
    <w:tmpl w:val="D47AD6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A1DCB"/>
    <w:multiLevelType w:val="hybridMultilevel"/>
    <w:tmpl w:val="953E1AC0"/>
    <w:lvl w:ilvl="0" w:tplc="43CC444C"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CCE424B"/>
    <w:multiLevelType w:val="hybridMultilevel"/>
    <w:tmpl w:val="212269C2"/>
    <w:lvl w:ilvl="0" w:tplc="C4661E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922FE"/>
    <w:multiLevelType w:val="hybridMultilevel"/>
    <w:tmpl w:val="0DC246CC"/>
    <w:lvl w:ilvl="0" w:tplc="7EFE6570">
      <w:start w:val="1"/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83B2418"/>
    <w:multiLevelType w:val="hybridMultilevel"/>
    <w:tmpl w:val="F9B8A52C"/>
    <w:lvl w:ilvl="0" w:tplc="04050017">
      <w:start w:val="1"/>
      <w:numFmt w:val="lowerLetter"/>
      <w:lvlText w:val="%1)"/>
      <w:lvlJc w:val="left"/>
      <w:pPr>
        <w:ind w:left="4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980" w:hanging="360"/>
      </w:pPr>
    </w:lvl>
    <w:lvl w:ilvl="2" w:tplc="0405001B" w:tentative="1">
      <w:start w:val="1"/>
      <w:numFmt w:val="lowerRoman"/>
      <w:lvlText w:val="%3."/>
      <w:lvlJc w:val="right"/>
      <w:pPr>
        <w:ind w:left="5700" w:hanging="180"/>
      </w:pPr>
    </w:lvl>
    <w:lvl w:ilvl="3" w:tplc="0405000F" w:tentative="1">
      <w:start w:val="1"/>
      <w:numFmt w:val="decimal"/>
      <w:lvlText w:val="%4."/>
      <w:lvlJc w:val="left"/>
      <w:pPr>
        <w:ind w:left="6420" w:hanging="360"/>
      </w:pPr>
    </w:lvl>
    <w:lvl w:ilvl="4" w:tplc="04050019" w:tentative="1">
      <w:start w:val="1"/>
      <w:numFmt w:val="lowerLetter"/>
      <w:lvlText w:val="%5."/>
      <w:lvlJc w:val="left"/>
      <w:pPr>
        <w:ind w:left="7140" w:hanging="360"/>
      </w:pPr>
    </w:lvl>
    <w:lvl w:ilvl="5" w:tplc="0405001B" w:tentative="1">
      <w:start w:val="1"/>
      <w:numFmt w:val="lowerRoman"/>
      <w:lvlText w:val="%6."/>
      <w:lvlJc w:val="right"/>
      <w:pPr>
        <w:ind w:left="7860" w:hanging="180"/>
      </w:pPr>
    </w:lvl>
    <w:lvl w:ilvl="6" w:tplc="0405000F" w:tentative="1">
      <w:start w:val="1"/>
      <w:numFmt w:val="decimal"/>
      <w:lvlText w:val="%7."/>
      <w:lvlJc w:val="left"/>
      <w:pPr>
        <w:ind w:left="8580" w:hanging="360"/>
      </w:pPr>
    </w:lvl>
    <w:lvl w:ilvl="7" w:tplc="04050019" w:tentative="1">
      <w:start w:val="1"/>
      <w:numFmt w:val="lowerLetter"/>
      <w:lvlText w:val="%8."/>
      <w:lvlJc w:val="left"/>
      <w:pPr>
        <w:ind w:left="9300" w:hanging="360"/>
      </w:pPr>
    </w:lvl>
    <w:lvl w:ilvl="8" w:tplc="040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4" w15:restartNumberingAfterBreak="0">
    <w:nsid w:val="667318B8"/>
    <w:multiLevelType w:val="hybridMultilevel"/>
    <w:tmpl w:val="1504A480"/>
    <w:lvl w:ilvl="0" w:tplc="6862009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B302B0"/>
    <w:multiLevelType w:val="hybridMultilevel"/>
    <w:tmpl w:val="EB5011AA"/>
    <w:lvl w:ilvl="0" w:tplc="714605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90541"/>
    <w:multiLevelType w:val="hybridMultilevel"/>
    <w:tmpl w:val="813A0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AF4D5A"/>
    <w:multiLevelType w:val="hybridMultilevel"/>
    <w:tmpl w:val="AD08BE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6"/>
  </w:num>
  <w:num w:numId="4">
    <w:abstractNumId w:val="18"/>
  </w:num>
  <w:num w:numId="5">
    <w:abstractNumId w:val="1"/>
  </w:num>
  <w:num w:numId="6">
    <w:abstractNumId w:val="10"/>
  </w:num>
  <w:num w:numId="7">
    <w:abstractNumId w:val="3"/>
  </w:num>
  <w:num w:numId="8">
    <w:abstractNumId w:val="17"/>
  </w:num>
  <w:num w:numId="9">
    <w:abstractNumId w:val="15"/>
  </w:num>
  <w:num w:numId="10">
    <w:abstractNumId w:val="0"/>
  </w:num>
  <w:num w:numId="11">
    <w:abstractNumId w:val="14"/>
  </w:num>
  <w:num w:numId="12">
    <w:abstractNumId w:val="9"/>
  </w:num>
  <w:num w:numId="13">
    <w:abstractNumId w:val="13"/>
  </w:num>
  <w:num w:numId="14">
    <w:abstractNumId w:val="12"/>
  </w:num>
  <w:num w:numId="15">
    <w:abstractNumId w:val="8"/>
  </w:num>
  <w:num w:numId="16">
    <w:abstractNumId w:val="7"/>
  </w:num>
  <w:num w:numId="17">
    <w:abstractNumId w:val="16"/>
  </w:num>
  <w:num w:numId="18">
    <w:abstractNumId w:val="11"/>
  </w:num>
  <w:num w:numId="1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47"/>
    <w:rsid w:val="0000175A"/>
    <w:rsid w:val="00033432"/>
    <w:rsid w:val="000335CC"/>
    <w:rsid w:val="00041535"/>
    <w:rsid w:val="00072C1E"/>
    <w:rsid w:val="000A44D6"/>
    <w:rsid w:val="000B3A82"/>
    <w:rsid w:val="000B6435"/>
    <w:rsid w:val="000B6C7E"/>
    <w:rsid w:val="000B7907"/>
    <w:rsid w:val="000C0429"/>
    <w:rsid w:val="000C45E8"/>
    <w:rsid w:val="00114472"/>
    <w:rsid w:val="00133583"/>
    <w:rsid w:val="00170EC5"/>
    <w:rsid w:val="001747C1"/>
    <w:rsid w:val="0018596A"/>
    <w:rsid w:val="001901C2"/>
    <w:rsid w:val="001B3F9C"/>
    <w:rsid w:val="001B69C2"/>
    <w:rsid w:val="001C4DA0"/>
    <w:rsid w:val="00207DF5"/>
    <w:rsid w:val="00232DA1"/>
    <w:rsid w:val="00233908"/>
    <w:rsid w:val="00267369"/>
    <w:rsid w:val="0026785D"/>
    <w:rsid w:val="002B50FE"/>
    <w:rsid w:val="002C31BF"/>
    <w:rsid w:val="002E0CD7"/>
    <w:rsid w:val="002F026B"/>
    <w:rsid w:val="00326B9F"/>
    <w:rsid w:val="00357BC6"/>
    <w:rsid w:val="0037111D"/>
    <w:rsid w:val="003756B9"/>
    <w:rsid w:val="00377178"/>
    <w:rsid w:val="003956C6"/>
    <w:rsid w:val="003E6B9A"/>
    <w:rsid w:val="003E74C4"/>
    <w:rsid w:val="003E75CE"/>
    <w:rsid w:val="00410E1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3928"/>
    <w:rsid w:val="004F4B9B"/>
    <w:rsid w:val="00501654"/>
    <w:rsid w:val="00511AB9"/>
    <w:rsid w:val="005129CD"/>
    <w:rsid w:val="00523EA7"/>
    <w:rsid w:val="00526670"/>
    <w:rsid w:val="00526C74"/>
    <w:rsid w:val="00531950"/>
    <w:rsid w:val="00542527"/>
    <w:rsid w:val="00545020"/>
    <w:rsid w:val="00551D1F"/>
    <w:rsid w:val="00553375"/>
    <w:rsid w:val="005543CC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192A"/>
    <w:rsid w:val="005E3F33"/>
    <w:rsid w:val="006077F9"/>
    <w:rsid w:val="006104F6"/>
    <w:rsid w:val="0061068E"/>
    <w:rsid w:val="006526D3"/>
    <w:rsid w:val="00654B96"/>
    <w:rsid w:val="00660AD3"/>
    <w:rsid w:val="00666DF8"/>
    <w:rsid w:val="006A5570"/>
    <w:rsid w:val="006A689C"/>
    <w:rsid w:val="006B3D79"/>
    <w:rsid w:val="006C1FF5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11D7"/>
    <w:rsid w:val="0076286B"/>
    <w:rsid w:val="00764595"/>
    <w:rsid w:val="00766846"/>
    <w:rsid w:val="00766B12"/>
    <w:rsid w:val="0077673A"/>
    <w:rsid w:val="007846E1"/>
    <w:rsid w:val="00797F96"/>
    <w:rsid w:val="007A34E8"/>
    <w:rsid w:val="007B476A"/>
    <w:rsid w:val="007B570C"/>
    <w:rsid w:val="007B6CF1"/>
    <w:rsid w:val="007C0C39"/>
    <w:rsid w:val="007D289C"/>
    <w:rsid w:val="007E4A6E"/>
    <w:rsid w:val="007E7D5D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15BCF"/>
    <w:rsid w:val="0091604E"/>
    <w:rsid w:val="009205AB"/>
    <w:rsid w:val="00922385"/>
    <w:rsid w:val="009223DF"/>
    <w:rsid w:val="00936091"/>
    <w:rsid w:val="00940052"/>
    <w:rsid w:val="00940D8A"/>
    <w:rsid w:val="00962258"/>
    <w:rsid w:val="0096440F"/>
    <w:rsid w:val="009678B7"/>
    <w:rsid w:val="00973338"/>
    <w:rsid w:val="00982411"/>
    <w:rsid w:val="00992D9C"/>
    <w:rsid w:val="00996CB8"/>
    <w:rsid w:val="009A7568"/>
    <w:rsid w:val="009B2E97"/>
    <w:rsid w:val="009B3C69"/>
    <w:rsid w:val="009B72CC"/>
    <w:rsid w:val="009C1773"/>
    <w:rsid w:val="009C1AC4"/>
    <w:rsid w:val="009E0508"/>
    <w:rsid w:val="009E07F4"/>
    <w:rsid w:val="009F392E"/>
    <w:rsid w:val="00A1284C"/>
    <w:rsid w:val="00A34313"/>
    <w:rsid w:val="00A44328"/>
    <w:rsid w:val="00A6177B"/>
    <w:rsid w:val="00A66136"/>
    <w:rsid w:val="00A82E93"/>
    <w:rsid w:val="00AA4CBB"/>
    <w:rsid w:val="00AA65FA"/>
    <w:rsid w:val="00AA7351"/>
    <w:rsid w:val="00AB0437"/>
    <w:rsid w:val="00AC621E"/>
    <w:rsid w:val="00AD056F"/>
    <w:rsid w:val="00AD2773"/>
    <w:rsid w:val="00AD6731"/>
    <w:rsid w:val="00AE1DDE"/>
    <w:rsid w:val="00AF3937"/>
    <w:rsid w:val="00AF5E73"/>
    <w:rsid w:val="00AF7E62"/>
    <w:rsid w:val="00B15B5E"/>
    <w:rsid w:val="00B15D0D"/>
    <w:rsid w:val="00B23CA3"/>
    <w:rsid w:val="00B3491A"/>
    <w:rsid w:val="00B45E9E"/>
    <w:rsid w:val="00B55F9C"/>
    <w:rsid w:val="00B75EE1"/>
    <w:rsid w:val="00B77481"/>
    <w:rsid w:val="00B77632"/>
    <w:rsid w:val="00B8518B"/>
    <w:rsid w:val="00BB3740"/>
    <w:rsid w:val="00BD5319"/>
    <w:rsid w:val="00BD7E91"/>
    <w:rsid w:val="00BF374D"/>
    <w:rsid w:val="00BF6D48"/>
    <w:rsid w:val="00C02D0A"/>
    <w:rsid w:val="00C03A6E"/>
    <w:rsid w:val="00C04E05"/>
    <w:rsid w:val="00C23946"/>
    <w:rsid w:val="00C30759"/>
    <w:rsid w:val="00C4215A"/>
    <w:rsid w:val="00C44F6A"/>
    <w:rsid w:val="00C4738E"/>
    <w:rsid w:val="00C60228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43C56"/>
    <w:rsid w:val="00D43EF0"/>
    <w:rsid w:val="00D6163D"/>
    <w:rsid w:val="00D63009"/>
    <w:rsid w:val="00D824E6"/>
    <w:rsid w:val="00D831A3"/>
    <w:rsid w:val="00D902AD"/>
    <w:rsid w:val="00DA6FFE"/>
    <w:rsid w:val="00DB2C0C"/>
    <w:rsid w:val="00DC3110"/>
    <w:rsid w:val="00DD3B8B"/>
    <w:rsid w:val="00DD3CA8"/>
    <w:rsid w:val="00DD46F3"/>
    <w:rsid w:val="00DD58A6"/>
    <w:rsid w:val="00DE1D77"/>
    <w:rsid w:val="00DE56F2"/>
    <w:rsid w:val="00DF116D"/>
    <w:rsid w:val="00E10710"/>
    <w:rsid w:val="00E36C6A"/>
    <w:rsid w:val="00E760D8"/>
    <w:rsid w:val="00E824F1"/>
    <w:rsid w:val="00EB104F"/>
    <w:rsid w:val="00ED14BD"/>
    <w:rsid w:val="00ED2AEF"/>
    <w:rsid w:val="00EF6A2B"/>
    <w:rsid w:val="00F01440"/>
    <w:rsid w:val="00F12DEC"/>
    <w:rsid w:val="00F1715C"/>
    <w:rsid w:val="00F310F8"/>
    <w:rsid w:val="00F35939"/>
    <w:rsid w:val="00F45607"/>
    <w:rsid w:val="00F62D64"/>
    <w:rsid w:val="00F64786"/>
    <w:rsid w:val="00F659EB"/>
    <w:rsid w:val="00F804A7"/>
    <w:rsid w:val="00F862D6"/>
    <w:rsid w:val="00F86BA6"/>
    <w:rsid w:val="00FC441D"/>
    <w:rsid w:val="00FC6389"/>
    <w:rsid w:val="00FD2F51"/>
    <w:rsid w:val="00FE3455"/>
    <w:rsid w:val="00FE716B"/>
    <w:rsid w:val="00FF2B8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FED39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13BFD-A48E-4A11-BC40-9E447F9AA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6</Pages>
  <Words>2375</Words>
  <Characters>14019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2</cp:revision>
  <cp:lastPrinted>2023-06-19T08:35:00Z</cp:lastPrinted>
  <dcterms:created xsi:type="dcterms:W3CDTF">2023-06-19T09:56:00Z</dcterms:created>
  <dcterms:modified xsi:type="dcterms:W3CDTF">2023-06-19T09:56:00Z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